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222FA" w14:textId="7DE696F7" w:rsidR="00667A00" w:rsidRPr="00674C40" w:rsidRDefault="005D6E02" w:rsidP="00674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74C40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0286F276" wp14:editId="41BCAA85">
            <wp:extent cx="558800" cy="571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49F6B" w14:textId="77777777" w:rsidR="00674C40" w:rsidRPr="00674C40" w:rsidRDefault="00674C40" w:rsidP="00674C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A4BA77" w14:textId="77777777" w:rsidR="00667A00" w:rsidRPr="00674C40" w:rsidRDefault="00667A00" w:rsidP="00674C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4C40">
        <w:rPr>
          <w:rFonts w:ascii="Times New Roman" w:hAnsi="Times New Roman"/>
          <w:b/>
          <w:bCs/>
          <w:sz w:val="24"/>
          <w:szCs w:val="24"/>
        </w:rPr>
        <w:t>VIEŠŲJŲ PIRKIMŲ TARNYBA</w:t>
      </w:r>
    </w:p>
    <w:p w14:paraId="7B9244F6" w14:textId="77777777" w:rsidR="00667A00" w:rsidRPr="00674C40" w:rsidRDefault="00667A00" w:rsidP="00674C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4C40">
        <w:rPr>
          <w:rFonts w:ascii="Times New Roman" w:hAnsi="Times New Roman"/>
          <w:b/>
          <w:bCs/>
          <w:sz w:val="24"/>
          <w:szCs w:val="24"/>
        </w:rPr>
        <w:t>KONTROLĖS SKYRIUS</w:t>
      </w:r>
    </w:p>
    <w:p w14:paraId="356C9A7D" w14:textId="77777777" w:rsidR="00674C40" w:rsidRPr="00674C40" w:rsidRDefault="00674C40" w:rsidP="00674C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6F7079" w14:textId="77777777" w:rsidR="006760D4" w:rsidRPr="00674C40" w:rsidRDefault="006760D4" w:rsidP="00674C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4C40">
        <w:rPr>
          <w:rFonts w:ascii="Times New Roman" w:hAnsi="Times New Roman"/>
          <w:b/>
          <w:bCs/>
          <w:sz w:val="24"/>
          <w:szCs w:val="24"/>
        </w:rPr>
        <w:t>PI</w:t>
      </w:r>
      <w:r w:rsidR="00CD5FFF" w:rsidRPr="00674C40">
        <w:rPr>
          <w:rFonts w:ascii="Times New Roman" w:hAnsi="Times New Roman"/>
          <w:b/>
          <w:bCs/>
          <w:sz w:val="24"/>
          <w:szCs w:val="24"/>
        </w:rPr>
        <w:t>R</w:t>
      </w:r>
      <w:r w:rsidRPr="00674C40">
        <w:rPr>
          <w:rFonts w:ascii="Times New Roman" w:hAnsi="Times New Roman"/>
          <w:b/>
          <w:bCs/>
          <w:sz w:val="24"/>
          <w:szCs w:val="24"/>
        </w:rPr>
        <w:t>KIMŲ VERTINIMO IŠVADA</w:t>
      </w:r>
    </w:p>
    <w:p w14:paraId="283A9B3D" w14:textId="77777777" w:rsidR="00674C40" w:rsidRPr="00674C40" w:rsidRDefault="00674C40" w:rsidP="00674C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623F5C" w14:textId="77777777" w:rsidR="00674C40" w:rsidRPr="00674C40" w:rsidRDefault="003F3479" w:rsidP="00674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m. rugpjūčio</w:t>
      </w:r>
      <w:r w:rsidR="00674C40" w:rsidRPr="00674C40">
        <w:rPr>
          <w:rFonts w:ascii="Times New Roman" w:hAnsi="Times New Roman"/>
          <w:sz w:val="24"/>
          <w:szCs w:val="24"/>
        </w:rPr>
        <w:t xml:space="preserve"> </w:t>
      </w:r>
      <w:r w:rsidR="000E7B29">
        <w:rPr>
          <w:rFonts w:ascii="Times New Roman" w:hAnsi="Times New Roman"/>
          <w:sz w:val="24"/>
          <w:szCs w:val="24"/>
        </w:rPr>
        <w:t xml:space="preserve">  </w:t>
      </w:r>
      <w:r w:rsidR="00674C40" w:rsidRPr="00674C40">
        <w:rPr>
          <w:rFonts w:ascii="Times New Roman" w:hAnsi="Times New Roman"/>
          <w:sz w:val="24"/>
          <w:szCs w:val="24"/>
        </w:rPr>
        <w:t xml:space="preserve"> d. Nr. 4S-</w:t>
      </w:r>
    </w:p>
    <w:p w14:paraId="3325A236" w14:textId="77777777" w:rsidR="00674C40" w:rsidRPr="00674C40" w:rsidRDefault="00674C40" w:rsidP="00674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CCB9C6" w14:textId="77777777" w:rsidR="00667A00" w:rsidRPr="00674C40" w:rsidRDefault="00667A00" w:rsidP="00674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4C40">
        <w:rPr>
          <w:rFonts w:ascii="Times New Roman" w:hAnsi="Times New Roman"/>
          <w:sz w:val="24"/>
          <w:szCs w:val="24"/>
        </w:rPr>
        <w:t>Vilnius</w:t>
      </w:r>
    </w:p>
    <w:p w14:paraId="59FFB7B2" w14:textId="77777777" w:rsidR="00674C40" w:rsidRDefault="00674C40" w:rsidP="00674C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370E8A" w14:textId="77777777" w:rsidR="00AB3B89" w:rsidRDefault="00AB3B89" w:rsidP="00674C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5AD08" w14:textId="77777777" w:rsidR="00AB3B89" w:rsidRDefault="00AB3B89" w:rsidP="00C20E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B89">
        <w:rPr>
          <w:rFonts w:ascii="Times New Roman" w:hAnsi="Times New Roman"/>
          <w:bCs/>
          <w:sz w:val="24"/>
          <w:szCs w:val="24"/>
        </w:rPr>
        <w:t>Viešųjų pirkimų tarnyba (tolia</w:t>
      </w:r>
      <w:r w:rsidR="00256F21">
        <w:rPr>
          <w:rFonts w:ascii="Times New Roman" w:hAnsi="Times New Roman"/>
          <w:bCs/>
          <w:sz w:val="24"/>
          <w:szCs w:val="24"/>
        </w:rPr>
        <w:t xml:space="preserve">u – Tarnyba), vadovaudamasi </w:t>
      </w:r>
      <w:r w:rsidR="00256F21" w:rsidRPr="00256F21">
        <w:rPr>
          <w:rFonts w:ascii="Times New Roman" w:hAnsi="Times New Roman"/>
          <w:sz w:val="24"/>
          <w:szCs w:val="24"/>
        </w:rPr>
        <w:t>Lietuvos Respublikos pirkimų, atliekamų vandentvarkos, energetikos, transporto ar pašto paslaugų srities perkančiųjų subjektų, įstatymo 101 straipsnio 1 dalies 2 punktu</w:t>
      </w:r>
      <w:r w:rsidRPr="00AB3B89">
        <w:rPr>
          <w:rFonts w:ascii="Times New Roman" w:hAnsi="Times New Roman"/>
          <w:bCs/>
          <w:sz w:val="24"/>
          <w:szCs w:val="24"/>
        </w:rPr>
        <w:t>, įverti</w:t>
      </w:r>
      <w:r w:rsidR="009259D3">
        <w:rPr>
          <w:rFonts w:ascii="Times New Roman" w:hAnsi="Times New Roman"/>
          <w:bCs/>
          <w:sz w:val="24"/>
          <w:szCs w:val="24"/>
        </w:rPr>
        <w:t>n</w:t>
      </w:r>
      <w:r w:rsidR="00256F21">
        <w:rPr>
          <w:rFonts w:ascii="Times New Roman" w:hAnsi="Times New Roman"/>
          <w:bCs/>
          <w:sz w:val="24"/>
          <w:szCs w:val="24"/>
        </w:rPr>
        <w:t>o UAB „Ukmergės</w:t>
      </w:r>
      <w:r w:rsidR="00D204EA">
        <w:rPr>
          <w:rFonts w:ascii="Times New Roman" w:hAnsi="Times New Roman"/>
          <w:bCs/>
          <w:sz w:val="24"/>
          <w:szCs w:val="24"/>
        </w:rPr>
        <w:t xml:space="preserve"> vandenys“ (toliau – Perkančioji organizacija</w:t>
      </w:r>
      <w:r w:rsidRPr="00AB3B89">
        <w:rPr>
          <w:rFonts w:ascii="Times New Roman" w:hAnsi="Times New Roman"/>
          <w:bCs/>
          <w:sz w:val="24"/>
          <w:szCs w:val="24"/>
        </w:rPr>
        <w:t>) pateiktus d</w:t>
      </w:r>
      <w:r w:rsidR="009259D3">
        <w:rPr>
          <w:rFonts w:ascii="Times New Roman" w:hAnsi="Times New Roman"/>
          <w:bCs/>
          <w:sz w:val="24"/>
          <w:szCs w:val="24"/>
        </w:rPr>
        <w:t>okumentus, susijusius su vykdytu</w:t>
      </w:r>
      <w:r w:rsidR="00256F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pirkimu.</w:t>
      </w:r>
    </w:p>
    <w:p w14:paraId="073BF123" w14:textId="77777777" w:rsidR="00AB3B89" w:rsidRDefault="00AB3B89" w:rsidP="00674C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9E8E67" w14:textId="77777777" w:rsidR="002F20C6" w:rsidRPr="00674C40" w:rsidRDefault="00AB1809" w:rsidP="002F2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C40">
        <w:rPr>
          <w:rFonts w:ascii="Times New Roman" w:hAnsi="Times New Roman"/>
          <w:b/>
          <w:sz w:val="24"/>
          <w:szCs w:val="24"/>
        </w:rPr>
        <w:t>I dalis.</w:t>
      </w:r>
      <w:r w:rsidR="007E4301" w:rsidRPr="00674C40">
        <w:rPr>
          <w:rFonts w:ascii="Times New Roman" w:hAnsi="Times New Roman"/>
          <w:b/>
          <w:sz w:val="24"/>
          <w:szCs w:val="24"/>
        </w:rPr>
        <w:t xml:space="preserve"> Bendra informacija</w:t>
      </w:r>
    </w:p>
    <w:p w14:paraId="5AC9D238" w14:textId="77777777" w:rsidR="00674C40" w:rsidRPr="00674C40" w:rsidRDefault="00674C40" w:rsidP="00674C4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AB1809" w:rsidRPr="00674C40" w14:paraId="3011A49C" w14:textId="77777777" w:rsidTr="00674C40">
        <w:tc>
          <w:tcPr>
            <w:tcW w:w="4672" w:type="dxa"/>
            <w:shd w:val="clear" w:color="auto" w:fill="auto"/>
            <w:vAlign w:val="center"/>
          </w:tcPr>
          <w:p w14:paraId="0B928F28" w14:textId="77777777" w:rsidR="00AB1809" w:rsidRPr="00674C40" w:rsidRDefault="00AB1809" w:rsidP="00C2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C40">
              <w:rPr>
                <w:rFonts w:ascii="Times New Roman" w:hAnsi="Times New Roman"/>
                <w:sz w:val="24"/>
                <w:szCs w:val="24"/>
              </w:rPr>
              <w:t xml:space="preserve">Pirkimo </w:t>
            </w:r>
            <w:r w:rsidR="007E4301" w:rsidRPr="00674C40">
              <w:rPr>
                <w:rFonts w:ascii="Times New Roman" w:hAnsi="Times New Roman"/>
                <w:sz w:val="24"/>
                <w:szCs w:val="24"/>
              </w:rPr>
              <w:t xml:space="preserve">pavadinimas, </w:t>
            </w:r>
            <w:r w:rsidRPr="00674C40">
              <w:rPr>
                <w:rFonts w:ascii="Times New Roman" w:hAnsi="Times New Roman"/>
                <w:sz w:val="24"/>
                <w:szCs w:val="24"/>
              </w:rPr>
              <w:t>numeris (jeigu skelbtas)</w:t>
            </w:r>
            <w:r w:rsidR="007E4301" w:rsidRPr="00674C40">
              <w:rPr>
                <w:rFonts w:ascii="Times New Roman" w:hAnsi="Times New Roman"/>
                <w:sz w:val="24"/>
                <w:szCs w:val="24"/>
              </w:rPr>
              <w:t>,</w:t>
            </w:r>
            <w:r w:rsidRPr="00674C40">
              <w:rPr>
                <w:rFonts w:ascii="Times New Roman" w:hAnsi="Times New Roman"/>
                <w:sz w:val="24"/>
                <w:szCs w:val="24"/>
              </w:rPr>
              <w:t xml:space="preserve"> pirkimo paskelbimo (kvietimo pateikti pasiūlymą) data</w:t>
            </w:r>
          </w:p>
        </w:tc>
        <w:tc>
          <w:tcPr>
            <w:tcW w:w="4934" w:type="dxa"/>
            <w:shd w:val="clear" w:color="auto" w:fill="auto"/>
            <w:vAlign w:val="center"/>
          </w:tcPr>
          <w:p w14:paraId="108A98B9" w14:textId="77777777" w:rsidR="00AB1809" w:rsidRPr="00674C40" w:rsidRDefault="00106A09" w:rsidP="00407ED9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A09">
              <w:rPr>
                <w:rFonts w:ascii="Times New Roman" w:hAnsi="Times New Roman"/>
                <w:sz w:val="24"/>
                <w:szCs w:val="24"/>
              </w:rPr>
              <w:t>„Vandentiekio ir nuotekų tinklų statyba bei nuotekų valymo įrenginių rekonstrukcija Ukmergės rajone“</w:t>
            </w:r>
            <w:r w:rsidR="0092664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74C40" w:rsidRPr="00674C40">
              <w:rPr>
                <w:rFonts w:ascii="Times New Roman" w:hAnsi="Times New Roman"/>
                <w:bCs/>
                <w:sz w:val="24"/>
                <w:szCs w:val="24"/>
              </w:rPr>
              <w:t>Centrinėje viešųjų pirkimų informacinėje sistemoje</w:t>
            </w:r>
            <w:r w:rsidR="002937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24399">
              <w:rPr>
                <w:rFonts w:ascii="Times New Roman" w:hAnsi="Times New Roman"/>
                <w:bCs/>
                <w:sz w:val="24"/>
                <w:szCs w:val="24"/>
              </w:rPr>
              <w:t xml:space="preserve">skelbtas </w:t>
            </w:r>
            <w:r w:rsidR="00B308E7">
              <w:rPr>
                <w:rFonts w:ascii="Times New Roman" w:hAnsi="Times New Roman"/>
                <w:bCs/>
                <w:sz w:val="24"/>
                <w:szCs w:val="24"/>
              </w:rPr>
              <w:t>2016 m. rugsėjo</w:t>
            </w:r>
            <w:r w:rsidR="003B1A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7B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308E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B1AF9">
              <w:rPr>
                <w:rFonts w:ascii="Times New Roman" w:hAnsi="Times New Roman"/>
                <w:bCs/>
                <w:sz w:val="24"/>
                <w:szCs w:val="24"/>
              </w:rPr>
              <w:t xml:space="preserve"> d., pirkimo</w:t>
            </w:r>
            <w:r w:rsidR="00E932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7B17">
              <w:rPr>
                <w:rFonts w:ascii="Times New Roman" w:hAnsi="Times New Roman"/>
                <w:bCs/>
                <w:sz w:val="24"/>
                <w:szCs w:val="24"/>
              </w:rPr>
              <w:t xml:space="preserve">Nr. </w:t>
            </w:r>
            <w:r w:rsidR="00B308E7" w:rsidRPr="00106A09">
              <w:rPr>
                <w:rFonts w:ascii="Times New Roman" w:hAnsi="Times New Roman"/>
                <w:sz w:val="24"/>
                <w:szCs w:val="24"/>
              </w:rPr>
              <w:t>178805</w:t>
            </w:r>
            <w:r w:rsidR="00B308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664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674C40" w:rsidRPr="00674C40">
              <w:rPr>
                <w:rFonts w:ascii="Times New Roman" w:hAnsi="Times New Roman"/>
                <w:bCs/>
                <w:sz w:val="24"/>
                <w:szCs w:val="24"/>
              </w:rPr>
              <w:t>toliau – Pirkimas</w:t>
            </w:r>
            <w:r w:rsidR="0092664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BE63A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B1809" w:rsidRPr="00674C40" w14:paraId="7C1EDAD0" w14:textId="77777777" w:rsidTr="00674C40">
        <w:tc>
          <w:tcPr>
            <w:tcW w:w="4672" w:type="dxa"/>
            <w:shd w:val="clear" w:color="auto" w:fill="auto"/>
            <w:vAlign w:val="center"/>
          </w:tcPr>
          <w:p w14:paraId="2FE4BF60" w14:textId="77777777" w:rsidR="00AB1809" w:rsidRPr="00674C40" w:rsidRDefault="00AB1809" w:rsidP="00C2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C40">
              <w:rPr>
                <w:rFonts w:ascii="Times New Roman" w:hAnsi="Times New Roman"/>
                <w:sz w:val="24"/>
                <w:szCs w:val="24"/>
              </w:rPr>
              <w:t>Pirkimo būdas</w:t>
            </w:r>
          </w:p>
        </w:tc>
        <w:tc>
          <w:tcPr>
            <w:tcW w:w="4934" w:type="dxa"/>
            <w:shd w:val="clear" w:color="auto" w:fill="auto"/>
            <w:vAlign w:val="center"/>
          </w:tcPr>
          <w:p w14:paraId="758EA362" w14:textId="77777777" w:rsidR="00AB1809" w:rsidRPr="00674C40" w:rsidRDefault="00B308E7" w:rsidP="00C2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Supaprastintas a</w:t>
            </w:r>
            <w:r w:rsidR="00674C40" w:rsidRPr="00674C40">
              <w:rPr>
                <w:rFonts w:ascii="Times New Roman" w:hAnsi="Times New Roman"/>
                <w:bCs/>
                <w:sz w:val="24"/>
                <w:szCs w:val="24"/>
              </w:rPr>
              <w:t>tvir</w:t>
            </w:r>
            <w:r w:rsidR="00674C40">
              <w:rPr>
                <w:rFonts w:ascii="Times New Roman" w:hAnsi="Times New Roman"/>
                <w:bCs/>
                <w:sz w:val="24"/>
                <w:szCs w:val="24"/>
              </w:rPr>
              <w:t>as</w:t>
            </w:r>
            <w:r w:rsidR="00674C40" w:rsidRPr="00674C40">
              <w:rPr>
                <w:rFonts w:ascii="Times New Roman" w:hAnsi="Times New Roman"/>
                <w:bCs/>
                <w:sz w:val="24"/>
                <w:szCs w:val="24"/>
              </w:rPr>
              <w:t xml:space="preserve"> konkurs</w:t>
            </w:r>
            <w:r w:rsidR="00674C40">
              <w:rPr>
                <w:rFonts w:ascii="Times New Roman" w:hAnsi="Times New Roman"/>
                <w:bCs/>
                <w:sz w:val="24"/>
                <w:szCs w:val="24"/>
              </w:rPr>
              <w:t>as</w:t>
            </w:r>
          </w:p>
        </w:tc>
      </w:tr>
      <w:tr w:rsidR="00AB1809" w:rsidRPr="00674C40" w14:paraId="4237BDEF" w14:textId="77777777" w:rsidTr="00674C40">
        <w:tc>
          <w:tcPr>
            <w:tcW w:w="4672" w:type="dxa"/>
            <w:shd w:val="clear" w:color="auto" w:fill="auto"/>
            <w:vAlign w:val="center"/>
          </w:tcPr>
          <w:p w14:paraId="46BD5346" w14:textId="77777777" w:rsidR="00AB1809" w:rsidRPr="00674C40" w:rsidRDefault="00AB1809" w:rsidP="00C2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C40">
              <w:rPr>
                <w:rFonts w:ascii="Times New Roman" w:hAnsi="Times New Roman"/>
                <w:sz w:val="24"/>
                <w:szCs w:val="24"/>
              </w:rPr>
              <w:t xml:space="preserve">Planuojama </w:t>
            </w:r>
            <w:r w:rsidR="00CD5FFF" w:rsidRPr="00674C40">
              <w:rPr>
                <w:rFonts w:ascii="Times New Roman" w:hAnsi="Times New Roman"/>
                <w:sz w:val="24"/>
                <w:szCs w:val="24"/>
              </w:rPr>
              <w:t>(nenurodoma, jeigu pirkimas vertinamas iki vokų su pasiūlymais atplėšimo procedūros)</w:t>
            </w:r>
            <w:r w:rsidRPr="00674C40">
              <w:rPr>
                <w:rFonts w:ascii="Times New Roman" w:hAnsi="Times New Roman"/>
                <w:sz w:val="24"/>
                <w:szCs w:val="24"/>
              </w:rPr>
              <w:t xml:space="preserve"> pirkimo sutarties vertė, su PVM/be PVM</w:t>
            </w:r>
          </w:p>
        </w:tc>
        <w:tc>
          <w:tcPr>
            <w:tcW w:w="4934" w:type="dxa"/>
            <w:shd w:val="clear" w:color="auto" w:fill="auto"/>
            <w:vAlign w:val="center"/>
          </w:tcPr>
          <w:p w14:paraId="68308C0E" w14:textId="77777777" w:rsidR="00AB1809" w:rsidRDefault="0004047D" w:rsidP="00F2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Faktinė </w:t>
            </w:r>
            <w:r w:rsidR="009F5F89">
              <w:rPr>
                <w:rFonts w:ascii="Times New Roman" w:hAnsi="Times New Roman"/>
                <w:sz w:val="24"/>
                <w:szCs w:val="24"/>
              </w:rPr>
              <w:t xml:space="preserve">Pirkimo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pirmos </w:t>
            </w:r>
            <w:r w:rsidR="00B308E7">
              <w:rPr>
                <w:rFonts w:ascii="Times New Roman" w:hAnsi="Times New Roman"/>
                <w:sz w:val="24"/>
                <w:szCs w:val="24"/>
              </w:rPr>
              <w:t xml:space="preserve">dalies </w:t>
            </w:r>
            <w:r w:rsidR="009F5F89">
              <w:rPr>
                <w:rFonts w:ascii="Times New Roman" w:hAnsi="Times New Roman"/>
                <w:sz w:val="24"/>
                <w:szCs w:val="24"/>
              </w:rPr>
              <w:t xml:space="preserve">sutarties vertė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1 335 313,65 EUR su</w:t>
            </w:r>
            <w:r w:rsidR="009F5F89">
              <w:rPr>
                <w:rFonts w:ascii="Times New Roman" w:hAnsi="Times New Roman"/>
                <w:sz w:val="24"/>
                <w:szCs w:val="24"/>
              </w:rPr>
              <w:t xml:space="preserve"> PVM</w:t>
            </w:r>
          </w:p>
          <w:p w14:paraId="2979D6F2" w14:textId="77777777" w:rsidR="00F26A7D" w:rsidRPr="00674C40" w:rsidRDefault="0004047D" w:rsidP="00F2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Faktinė </w:t>
            </w:r>
            <w:r w:rsidR="00A86D51">
              <w:rPr>
                <w:rFonts w:ascii="Times New Roman" w:hAnsi="Times New Roman"/>
                <w:sz w:val="24"/>
                <w:szCs w:val="24"/>
              </w:rPr>
              <w:t xml:space="preserve">Pirkimo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antros </w:t>
            </w:r>
            <w:r w:rsidR="00DB6B7D">
              <w:rPr>
                <w:rFonts w:ascii="Times New Roman" w:hAnsi="Times New Roman"/>
                <w:sz w:val="24"/>
                <w:szCs w:val="24"/>
              </w:rPr>
              <w:t>dalies sutarties vertė – 376 032,91 EUR su</w:t>
            </w:r>
            <w:r w:rsidR="00A86D51">
              <w:rPr>
                <w:rFonts w:ascii="Times New Roman" w:hAnsi="Times New Roman"/>
                <w:sz w:val="24"/>
                <w:szCs w:val="24"/>
              </w:rPr>
              <w:t xml:space="preserve"> PVM</w:t>
            </w:r>
          </w:p>
        </w:tc>
      </w:tr>
      <w:tr w:rsidR="00AB1809" w:rsidRPr="00674C40" w14:paraId="4BED6946" w14:textId="77777777" w:rsidTr="00674C40">
        <w:tc>
          <w:tcPr>
            <w:tcW w:w="4672" w:type="dxa"/>
            <w:shd w:val="clear" w:color="auto" w:fill="auto"/>
            <w:vAlign w:val="center"/>
          </w:tcPr>
          <w:p w14:paraId="6F7E4041" w14:textId="77777777" w:rsidR="00AB1809" w:rsidRPr="00674C40" w:rsidRDefault="00AB1809" w:rsidP="00C2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C40">
              <w:rPr>
                <w:rFonts w:ascii="Times New Roman" w:hAnsi="Times New Roman"/>
                <w:sz w:val="24"/>
                <w:szCs w:val="24"/>
              </w:rPr>
              <w:t xml:space="preserve">Pirkimas finansuojamas ES lėšomis, projekto pavadinimas, </w:t>
            </w:r>
            <w:r w:rsidR="00BA3D29" w:rsidRPr="00674C40">
              <w:rPr>
                <w:rFonts w:ascii="Times New Roman" w:hAnsi="Times New Roman"/>
                <w:sz w:val="24"/>
                <w:szCs w:val="24"/>
              </w:rPr>
              <w:t>Įgyvendinančioji institucija</w:t>
            </w:r>
          </w:p>
        </w:tc>
        <w:tc>
          <w:tcPr>
            <w:tcW w:w="4934" w:type="dxa"/>
            <w:shd w:val="clear" w:color="auto" w:fill="auto"/>
            <w:vAlign w:val="center"/>
          </w:tcPr>
          <w:p w14:paraId="5973F3ED" w14:textId="77777777" w:rsidR="00851221" w:rsidRDefault="00851221" w:rsidP="0085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 Nr. 05.3.2-APVA-R-014-01-0002 „Vandens tiekimo ir nuotekų tvarkymo infrastruktūros plėtra ir rekonstravimas Ukmergės rajono savivaldybėje“ finansuojamas pagal 2014 – 2020 metų Europos Sąjungos</w:t>
            </w:r>
            <w:r w:rsidR="00792E33">
              <w:rPr>
                <w:rFonts w:ascii="Times New Roman" w:hAnsi="Times New Roman"/>
                <w:sz w:val="24"/>
                <w:szCs w:val="24"/>
              </w:rPr>
              <w:t xml:space="preserve"> struktūrinių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fondų investicijų veiksmų programą. </w:t>
            </w:r>
          </w:p>
          <w:p w14:paraId="50619DBE" w14:textId="77777777" w:rsidR="00AB1809" w:rsidRPr="00674C40" w:rsidRDefault="00851221" w:rsidP="0085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Respublikos aplinkos ministerijos Aplinkos projektų valdymo agentūra.</w:t>
            </w:r>
          </w:p>
        </w:tc>
      </w:tr>
      <w:tr w:rsidR="00AB1809" w:rsidRPr="00674C40" w14:paraId="2317C337" w14:textId="77777777" w:rsidTr="00674C40">
        <w:tc>
          <w:tcPr>
            <w:tcW w:w="4672" w:type="dxa"/>
            <w:shd w:val="clear" w:color="auto" w:fill="auto"/>
            <w:vAlign w:val="center"/>
          </w:tcPr>
          <w:p w14:paraId="6DEC87CE" w14:textId="77777777" w:rsidR="00AB1809" w:rsidRPr="00674C40" w:rsidRDefault="00CD5FFF" w:rsidP="00C2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C40">
              <w:rPr>
                <w:rFonts w:ascii="Times New Roman" w:hAnsi="Times New Roman"/>
                <w:sz w:val="24"/>
                <w:szCs w:val="24"/>
              </w:rPr>
              <w:t>Pirkimo vykdymo t</w:t>
            </w:r>
            <w:r w:rsidR="00AB1809" w:rsidRPr="00674C40">
              <w:rPr>
                <w:rFonts w:ascii="Times New Roman" w:hAnsi="Times New Roman"/>
                <w:sz w:val="24"/>
                <w:szCs w:val="24"/>
              </w:rPr>
              <w:t xml:space="preserve">eisinis pagrindas (pirkimui taikomo </w:t>
            </w:r>
            <w:r w:rsidR="00BA3D29" w:rsidRPr="00674C40">
              <w:rPr>
                <w:rFonts w:ascii="Times New Roman" w:hAnsi="Times New Roman"/>
                <w:sz w:val="24"/>
                <w:szCs w:val="24"/>
              </w:rPr>
              <w:t>įstatymo</w:t>
            </w:r>
            <w:r w:rsidR="00AB1809" w:rsidRPr="00674C40">
              <w:rPr>
                <w:rFonts w:ascii="Times New Roman" w:hAnsi="Times New Roman"/>
                <w:sz w:val="24"/>
                <w:szCs w:val="24"/>
              </w:rPr>
              <w:t>, supaprastintų pirkimų taisyklių redakcija)</w:t>
            </w:r>
          </w:p>
        </w:tc>
        <w:tc>
          <w:tcPr>
            <w:tcW w:w="4934" w:type="dxa"/>
            <w:shd w:val="clear" w:color="auto" w:fill="auto"/>
            <w:vAlign w:val="center"/>
          </w:tcPr>
          <w:p w14:paraId="2622E0D3" w14:textId="77777777" w:rsidR="00AB1809" w:rsidRPr="00674C40" w:rsidRDefault="00674C40" w:rsidP="00C2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C40">
              <w:rPr>
                <w:rFonts w:ascii="Times New Roman" w:hAnsi="Times New Roman"/>
                <w:bCs/>
                <w:sz w:val="24"/>
                <w:szCs w:val="24"/>
              </w:rPr>
              <w:t>Lietuvos Respubl</w:t>
            </w:r>
            <w:r w:rsidR="007C7709">
              <w:rPr>
                <w:rFonts w:ascii="Times New Roman" w:hAnsi="Times New Roman"/>
                <w:bCs/>
                <w:sz w:val="24"/>
                <w:szCs w:val="24"/>
              </w:rPr>
              <w:t>ikos viešųjų pirkimų įstatymas</w:t>
            </w:r>
            <w:r w:rsidRPr="00674C40">
              <w:rPr>
                <w:rFonts w:ascii="Times New Roman" w:hAnsi="Times New Roman"/>
                <w:bCs/>
                <w:sz w:val="24"/>
                <w:szCs w:val="24"/>
              </w:rPr>
              <w:t xml:space="preserve"> (redakcija nuo 2016</w:t>
            </w:r>
            <w:r w:rsidR="007C7709">
              <w:rPr>
                <w:rFonts w:ascii="Times New Roman" w:hAnsi="Times New Roman"/>
                <w:bCs/>
                <w:sz w:val="24"/>
                <w:szCs w:val="24"/>
              </w:rPr>
              <w:t>-01-01</w:t>
            </w:r>
            <w:r w:rsidRPr="00674C40">
              <w:rPr>
                <w:rFonts w:ascii="Times New Roman" w:hAnsi="Times New Roman"/>
                <w:bCs/>
                <w:sz w:val="24"/>
                <w:szCs w:val="24"/>
              </w:rPr>
              <w:t>) (to</w:t>
            </w:r>
            <w:r w:rsidR="00537279">
              <w:rPr>
                <w:rFonts w:ascii="Times New Roman" w:hAnsi="Times New Roman"/>
                <w:bCs/>
                <w:sz w:val="24"/>
                <w:szCs w:val="24"/>
              </w:rPr>
              <w:t>liau – Įstatymas)</w:t>
            </w:r>
            <w:r w:rsidR="00020796">
              <w:rPr>
                <w:rFonts w:ascii="Times New Roman" w:hAnsi="Times New Roman"/>
                <w:bCs/>
                <w:sz w:val="24"/>
                <w:szCs w:val="24"/>
              </w:rPr>
              <w:t xml:space="preserve"> ir Perkančiosios organizacijos</w:t>
            </w:r>
            <w:r w:rsidR="00020796" w:rsidRPr="00674C40">
              <w:rPr>
                <w:rFonts w:ascii="Times New Roman" w:hAnsi="Times New Roman"/>
                <w:bCs/>
                <w:sz w:val="24"/>
                <w:szCs w:val="24"/>
              </w:rPr>
              <w:t xml:space="preserve"> supapra</w:t>
            </w:r>
            <w:r w:rsidR="00020796">
              <w:rPr>
                <w:rFonts w:ascii="Times New Roman" w:hAnsi="Times New Roman"/>
                <w:bCs/>
                <w:sz w:val="24"/>
                <w:szCs w:val="24"/>
              </w:rPr>
              <w:t>stintų viešųjų pirkimų taisyklės, patvirt</w:t>
            </w:r>
            <w:r w:rsidR="00493886">
              <w:rPr>
                <w:rFonts w:ascii="Times New Roman" w:hAnsi="Times New Roman"/>
                <w:bCs/>
                <w:sz w:val="24"/>
                <w:szCs w:val="24"/>
              </w:rPr>
              <w:t>intos jos vadovo 2016 m. balandžio 20 d. įsakymu Nr. V-035</w:t>
            </w:r>
            <w:r w:rsidR="00020796">
              <w:rPr>
                <w:rFonts w:ascii="Times New Roman" w:hAnsi="Times New Roman"/>
                <w:bCs/>
                <w:sz w:val="24"/>
                <w:szCs w:val="24"/>
              </w:rPr>
              <w:t xml:space="preserve"> (toliau – Taisyklės).</w:t>
            </w:r>
          </w:p>
        </w:tc>
      </w:tr>
      <w:tr w:rsidR="00AB1809" w:rsidRPr="00674C40" w14:paraId="55F7EC79" w14:textId="77777777" w:rsidTr="00674C40">
        <w:tc>
          <w:tcPr>
            <w:tcW w:w="4672" w:type="dxa"/>
            <w:shd w:val="clear" w:color="auto" w:fill="auto"/>
            <w:vAlign w:val="center"/>
          </w:tcPr>
          <w:p w14:paraId="61A8D02C" w14:textId="77777777" w:rsidR="00AB1809" w:rsidRPr="00674C40" w:rsidRDefault="00AB1809" w:rsidP="00C2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C40">
              <w:rPr>
                <w:rFonts w:ascii="Times New Roman" w:hAnsi="Times New Roman"/>
                <w:sz w:val="24"/>
                <w:szCs w:val="24"/>
              </w:rPr>
              <w:t xml:space="preserve">Vertinimo </w:t>
            </w:r>
            <w:r w:rsidR="007E4301" w:rsidRPr="00674C40">
              <w:rPr>
                <w:rFonts w:ascii="Times New Roman" w:hAnsi="Times New Roman"/>
                <w:sz w:val="24"/>
                <w:szCs w:val="24"/>
              </w:rPr>
              <w:t>apimtys/</w:t>
            </w:r>
            <w:r w:rsidRPr="00674C40">
              <w:rPr>
                <w:rFonts w:ascii="Times New Roman" w:hAnsi="Times New Roman"/>
                <w:sz w:val="24"/>
                <w:szCs w:val="24"/>
              </w:rPr>
              <w:t>etapas</w:t>
            </w:r>
          </w:p>
        </w:tc>
        <w:tc>
          <w:tcPr>
            <w:tcW w:w="4934" w:type="dxa"/>
            <w:shd w:val="clear" w:color="auto" w:fill="auto"/>
            <w:vAlign w:val="center"/>
          </w:tcPr>
          <w:p w14:paraId="244714DB" w14:textId="77777777" w:rsidR="00AB1809" w:rsidRPr="00674C40" w:rsidRDefault="00973EA0" w:rsidP="00F2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Išsamus vertinimas / P</w:t>
            </w:r>
            <w:r w:rsidR="00674C40">
              <w:rPr>
                <w:rFonts w:ascii="Times New Roman" w:hAnsi="Times New Roman"/>
                <w:sz w:val="24"/>
                <w:szCs w:val="24"/>
              </w:rPr>
              <w:t xml:space="preserve">irkimo procedūrų vertinimas po </w:t>
            </w:r>
            <w:r w:rsidR="003F3479">
              <w:rPr>
                <w:rFonts w:ascii="Times New Roman" w:hAnsi="Times New Roman"/>
                <w:sz w:val="24"/>
                <w:szCs w:val="24"/>
              </w:rPr>
              <w:t>Pirkimo pirmos ir antros dalių sutarčių</w:t>
            </w:r>
            <w:r w:rsidR="009F5F89">
              <w:rPr>
                <w:rFonts w:ascii="Times New Roman" w:hAnsi="Times New Roman"/>
                <w:sz w:val="24"/>
                <w:szCs w:val="24"/>
              </w:rPr>
              <w:t xml:space="preserve"> sudarymo</w:t>
            </w:r>
            <w:r w:rsidR="003B1AF9">
              <w:rPr>
                <w:rFonts w:ascii="Times New Roman" w:hAnsi="Times New Roman"/>
                <w:sz w:val="24"/>
                <w:szCs w:val="24"/>
              </w:rPr>
              <w:t>.</w:t>
            </w:r>
            <w:r w:rsidR="003F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1809" w:rsidRPr="00674C40" w14:paraId="4F7E60AF" w14:textId="77777777" w:rsidTr="00674C40">
        <w:tc>
          <w:tcPr>
            <w:tcW w:w="4672" w:type="dxa"/>
            <w:shd w:val="clear" w:color="auto" w:fill="auto"/>
            <w:vAlign w:val="center"/>
          </w:tcPr>
          <w:p w14:paraId="2337D2C6" w14:textId="77777777" w:rsidR="00AB1809" w:rsidRPr="00674C40" w:rsidRDefault="00AB1809" w:rsidP="00C2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C40">
              <w:rPr>
                <w:rFonts w:ascii="Times New Roman" w:hAnsi="Times New Roman"/>
                <w:sz w:val="24"/>
                <w:szCs w:val="24"/>
              </w:rPr>
              <w:t xml:space="preserve">Dėl pirkimo vyksta teismo procesas (nurodyti ieškinio (skundo) dalykus, bylos šalių </w:t>
            </w:r>
            <w:r w:rsidRPr="00674C40">
              <w:rPr>
                <w:rFonts w:ascii="Times New Roman" w:hAnsi="Times New Roman"/>
                <w:sz w:val="24"/>
                <w:szCs w:val="24"/>
              </w:rPr>
              <w:lastRenderedPageBreak/>
              <w:t>pavadinimus, ar taikomos laikinosios apsaugos priemonės, teisminio nagrinėjimo stadija, pvz.</w:t>
            </w:r>
            <w:r w:rsidR="00CD5FFF" w:rsidRPr="00674C40">
              <w:rPr>
                <w:rFonts w:ascii="Times New Roman" w:hAnsi="Times New Roman"/>
                <w:sz w:val="24"/>
                <w:szCs w:val="24"/>
              </w:rPr>
              <w:t>,</w:t>
            </w:r>
            <w:r w:rsidRPr="00674C40">
              <w:rPr>
                <w:rFonts w:ascii="Times New Roman" w:hAnsi="Times New Roman"/>
                <w:sz w:val="24"/>
                <w:szCs w:val="24"/>
              </w:rPr>
              <w:t xml:space="preserve"> apygardos, apeliacinis teismas)</w:t>
            </w:r>
          </w:p>
        </w:tc>
        <w:tc>
          <w:tcPr>
            <w:tcW w:w="4934" w:type="dxa"/>
            <w:shd w:val="clear" w:color="auto" w:fill="auto"/>
            <w:vAlign w:val="center"/>
          </w:tcPr>
          <w:p w14:paraId="2F9DB03A" w14:textId="77777777" w:rsidR="00AB1809" w:rsidRPr="00674C40" w:rsidRDefault="00674C40" w:rsidP="00C2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14:paraId="3E4FFB95" w14:textId="77777777" w:rsidR="009C4B0A" w:rsidRPr="00674C40" w:rsidRDefault="009C4B0A" w:rsidP="004A60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734D16" w14:textId="77777777" w:rsidR="00B64236" w:rsidRPr="00674C40" w:rsidRDefault="00A500B8" w:rsidP="00674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C40">
        <w:rPr>
          <w:rFonts w:ascii="Times New Roman" w:hAnsi="Times New Roman"/>
          <w:b/>
          <w:sz w:val="24"/>
          <w:szCs w:val="24"/>
        </w:rPr>
        <w:t xml:space="preserve">II dalis. </w:t>
      </w:r>
      <w:r w:rsidR="00C5562E" w:rsidRPr="00674C40">
        <w:rPr>
          <w:rFonts w:ascii="Times New Roman" w:hAnsi="Times New Roman"/>
          <w:b/>
          <w:sz w:val="24"/>
          <w:szCs w:val="24"/>
        </w:rPr>
        <w:t>Vertinimo metu nustatyti pažeidimai</w:t>
      </w:r>
    </w:p>
    <w:p w14:paraId="6B61032E" w14:textId="77777777" w:rsidR="008F4663" w:rsidRPr="00674C40" w:rsidRDefault="008F4663" w:rsidP="00674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214"/>
      </w:tblGrid>
      <w:tr w:rsidR="00CC226F" w:rsidRPr="00674C40" w14:paraId="73BB82CF" w14:textId="77777777" w:rsidTr="0021651E">
        <w:tc>
          <w:tcPr>
            <w:tcW w:w="392" w:type="dxa"/>
            <w:shd w:val="clear" w:color="auto" w:fill="auto"/>
            <w:vAlign w:val="center"/>
          </w:tcPr>
          <w:p w14:paraId="03C3F2C7" w14:textId="77777777" w:rsidR="00CC226F" w:rsidRPr="00674C40" w:rsidRDefault="00CC226F" w:rsidP="00C20E9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right="45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0F456189" w14:textId="77777777" w:rsidR="00CC226F" w:rsidRPr="00674C40" w:rsidRDefault="0001093F" w:rsidP="000103E8">
            <w:pPr>
              <w:pStyle w:val="ListParagraph"/>
              <w:tabs>
                <w:tab w:val="left" w:pos="0"/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Įstatymo </w:t>
            </w:r>
            <w:r w:rsidR="00F92C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10F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10BF7">
              <w:rPr>
                <w:rFonts w:ascii="Times New Roman" w:hAnsi="Times New Roman"/>
                <w:bCs/>
                <w:sz w:val="24"/>
                <w:szCs w:val="24"/>
              </w:rPr>
              <w:t>straipsnio</w:t>
            </w:r>
            <w:r w:rsidR="00CE5743">
              <w:rPr>
                <w:rFonts w:ascii="Times New Roman" w:hAnsi="Times New Roman"/>
                <w:bCs/>
                <w:sz w:val="24"/>
                <w:szCs w:val="24"/>
              </w:rPr>
              <w:t xml:space="preserve"> 1 dalis</w:t>
            </w:r>
            <w:r w:rsidR="00CE5743">
              <w:rPr>
                <w:rStyle w:val="FootnoteReference"/>
                <w:rFonts w:ascii="Times New Roman" w:hAnsi="Times New Roman"/>
                <w:bCs/>
                <w:sz w:val="24"/>
                <w:szCs w:val="24"/>
              </w:rPr>
              <w:footnoteReference w:id="1"/>
            </w:r>
            <w:r w:rsidR="00CE5743">
              <w:rPr>
                <w:rFonts w:ascii="Times New Roman" w:hAnsi="Times New Roman"/>
                <w:bCs/>
                <w:sz w:val="24"/>
                <w:szCs w:val="24"/>
              </w:rPr>
              <w:t xml:space="preserve"> ir</w:t>
            </w:r>
            <w:r w:rsidR="00810BF7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="00EE42A9">
              <w:rPr>
                <w:rFonts w:ascii="Times New Roman" w:hAnsi="Times New Roman"/>
                <w:bCs/>
                <w:sz w:val="24"/>
                <w:szCs w:val="24"/>
              </w:rPr>
              <w:t xml:space="preserve"> dalis</w:t>
            </w:r>
            <w:r w:rsidR="00EE42A9">
              <w:rPr>
                <w:rStyle w:val="FootnoteReference"/>
                <w:rFonts w:ascii="Times New Roman" w:hAnsi="Times New Roman"/>
                <w:bCs/>
                <w:sz w:val="24"/>
                <w:szCs w:val="24"/>
              </w:rPr>
              <w:footnoteReference w:id="2"/>
            </w:r>
          </w:p>
        </w:tc>
      </w:tr>
      <w:tr w:rsidR="008D6FAC" w:rsidRPr="00674C40" w14:paraId="49AC3169" w14:textId="77777777" w:rsidTr="00515AD9">
        <w:tc>
          <w:tcPr>
            <w:tcW w:w="9606" w:type="dxa"/>
            <w:gridSpan w:val="2"/>
            <w:shd w:val="clear" w:color="auto" w:fill="auto"/>
            <w:vAlign w:val="center"/>
          </w:tcPr>
          <w:p w14:paraId="7B962852" w14:textId="77777777" w:rsidR="00A4119C" w:rsidRPr="001537B0" w:rsidRDefault="00FF0B38" w:rsidP="00BA5D2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Pirkimo sąlygų, patvirtintų Perkančiosios organizacijos viešųjų pirkimų komisijos (toliau – Komisija) 2016-</w:t>
            </w:r>
            <w:r w:rsidR="00A4119C">
              <w:rPr>
                <w:rFonts w:ascii="Times New Roman" w:hAnsi="Times New Roman"/>
                <w:bCs/>
                <w:sz w:val="24"/>
                <w:szCs w:val="24"/>
              </w:rPr>
              <w:t xml:space="preserve">08-19 posėdžio protokolu Nr. 1, 2.2 punkte nustatyta, kad </w:t>
            </w:r>
            <w:r w:rsidR="00A4119C" w:rsidRPr="001537B0">
              <w:rPr>
                <w:rFonts w:ascii="Times New Roman" w:hAnsi="Times New Roman"/>
                <w:bCs/>
                <w:i/>
                <w:sz w:val="24"/>
                <w:szCs w:val="24"/>
              </w:rPr>
              <w:t>„Šio pirkimo darbai yra šie:</w:t>
            </w:r>
          </w:p>
          <w:p w14:paraId="4A95CBFF" w14:textId="77777777" w:rsidR="00A4119C" w:rsidRPr="001537B0" w:rsidRDefault="00A4119C" w:rsidP="00BA5D2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37B0">
              <w:rPr>
                <w:rFonts w:ascii="Times New Roman" w:hAnsi="Times New Roman"/>
                <w:bCs/>
                <w:i/>
                <w:sz w:val="24"/>
                <w:szCs w:val="24"/>
              </w:rPr>
              <w:t>1 pirkimo dalis – Nuotekų šalinimo tinklų statyba (apie 3,221 km) ir nuotekų valymo įrenginių (našumas 24 m³/d) rekonstrukcija su projektavimu Petronyse, vandentiekio ir nuotekų šalinimo tinklų statyba (apie 4,837 km) su projektavimu Siesikuose.</w:t>
            </w:r>
          </w:p>
          <w:p w14:paraId="6FBFD95D" w14:textId="77777777" w:rsidR="00A4119C" w:rsidRDefault="00A4119C" w:rsidP="00BA5D2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7B0">
              <w:rPr>
                <w:rFonts w:ascii="Times New Roman" w:hAnsi="Times New Roman"/>
                <w:bCs/>
                <w:i/>
                <w:sz w:val="24"/>
                <w:szCs w:val="24"/>
              </w:rPr>
              <w:t>2 pirkimo dalis – Nuotekų šalinimo tinklų statyba (apie 2,520 km) su projektavimu Lyduokiuose</w:t>
            </w:r>
            <w:r w:rsidR="001537B0" w:rsidRPr="001537B0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1537B0">
              <w:rPr>
                <w:rFonts w:ascii="Times New Roman" w:hAnsi="Times New Roman"/>
                <w:bCs/>
                <w:i/>
                <w:sz w:val="24"/>
                <w:szCs w:val="24"/>
              </w:rPr>
              <w:t>“</w:t>
            </w:r>
          </w:p>
          <w:p w14:paraId="2E02BBEC" w14:textId="77777777" w:rsidR="00A4119C" w:rsidRDefault="005F78BE" w:rsidP="00BA5D2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Pasiūlymus Pirkimui pateikė 4 tiekėjai: UAB „Statovita“, UAB „KRS“, UAB „Eigesa“ ir UAB „Instita“ (Komisijos 2016-11-09 posėdžio protokolas Nr. 17). </w:t>
            </w:r>
            <w:r w:rsidRPr="00460971">
              <w:rPr>
                <w:rFonts w:ascii="Times New Roman" w:hAnsi="Times New Roman"/>
                <w:sz w:val="24"/>
                <w:szCs w:val="24"/>
              </w:rPr>
              <w:t>Tiekėjų pasiūlymai įverti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nti </w:t>
            </w:r>
            <w:r w:rsidRPr="00460971">
              <w:rPr>
                <w:rFonts w:ascii="Times New Roman" w:hAnsi="Times New Roman"/>
                <w:sz w:val="24"/>
                <w:szCs w:val="24"/>
              </w:rPr>
              <w:t xml:space="preserve">pagal Pirkimo sąlygose nustatytus </w:t>
            </w:r>
            <w:r w:rsidRPr="0046097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ekonomiškai naudingi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ausio pasiūlymo </w:t>
            </w:r>
            <w:r w:rsidR="00A518D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vertinimo kriterijus. Laimėjusiais pripažinti</w:t>
            </w: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tiekėjo </w:t>
            </w:r>
            <w:r w:rsidR="00A518DD">
              <w:rPr>
                <w:rFonts w:ascii="Times New Roman" w:hAnsi="Times New Roman"/>
                <w:bCs/>
                <w:sz w:val="24"/>
                <w:szCs w:val="24"/>
              </w:rPr>
              <w:t>UAB „Eigesa“ pasiūlymai, su kuriuo 2017 m. gegužės 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d. sudaryta Pirkimo </w:t>
            </w:r>
            <w:r w:rsidR="00A518DD">
              <w:rPr>
                <w:rFonts w:ascii="Times New Roman" w:hAnsi="Times New Roman"/>
                <w:bCs/>
                <w:sz w:val="24"/>
                <w:szCs w:val="24"/>
              </w:rPr>
              <w:t xml:space="preserve">pirmos dalies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sutartis Nr. </w:t>
            </w:r>
            <w:r w:rsidR="00A518DD">
              <w:rPr>
                <w:rFonts w:ascii="Times New Roman" w:hAnsi="Times New Roman"/>
                <w:bCs/>
                <w:sz w:val="24"/>
                <w:szCs w:val="24"/>
              </w:rPr>
              <w:t xml:space="preserve">ES-27-20170509 ir 2017 m. liepos 11 d. sudaryta Pirkimo antros dalies sutartis </w:t>
            </w:r>
            <w:r w:rsidR="00D33E26">
              <w:rPr>
                <w:rFonts w:ascii="Times New Roman" w:hAnsi="Times New Roman"/>
                <w:bCs/>
                <w:sz w:val="24"/>
                <w:szCs w:val="24"/>
              </w:rPr>
              <w:t xml:space="preserve">Nr. </w:t>
            </w:r>
            <w:r w:rsidR="00A518DD">
              <w:rPr>
                <w:rFonts w:ascii="Times New Roman" w:hAnsi="Times New Roman"/>
                <w:bCs/>
                <w:sz w:val="24"/>
                <w:szCs w:val="24"/>
              </w:rPr>
              <w:t>ES-28</w:t>
            </w:r>
            <w:r w:rsidR="003F72BE">
              <w:rPr>
                <w:rFonts w:ascii="Times New Roman" w:hAnsi="Times New Roman"/>
                <w:bCs/>
                <w:sz w:val="24"/>
                <w:szCs w:val="24"/>
              </w:rPr>
              <w:t>-20170711.</w:t>
            </w:r>
          </w:p>
          <w:p w14:paraId="39F01F62" w14:textId="77777777" w:rsidR="00D32163" w:rsidRDefault="00564F23" w:rsidP="00BA5D2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Pirkimo sąlygų </w:t>
            </w:r>
            <w:r w:rsidR="00EB6B63">
              <w:rPr>
                <w:rFonts w:ascii="Times New Roman" w:hAnsi="Times New Roman"/>
                <w:bCs/>
                <w:sz w:val="24"/>
                <w:szCs w:val="24"/>
              </w:rPr>
              <w:t>27 punkte nustatyta,</w:t>
            </w:r>
            <w:r w:rsidR="000877D4">
              <w:rPr>
                <w:rFonts w:ascii="Times New Roman" w:hAnsi="Times New Roman"/>
                <w:bCs/>
                <w:sz w:val="24"/>
                <w:szCs w:val="24"/>
              </w:rPr>
              <w:t xml:space="preserve"> kad </w:t>
            </w:r>
            <w:r w:rsidR="00EB6B63">
              <w:rPr>
                <w:rFonts w:ascii="Times New Roman" w:hAnsi="Times New Roman"/>
                <w:bCs/>
                <w:sz w:val="24"/>
                <w:szCs w:val="24"/>
              </w:rPr>
              <w:t>ekonomiškai naudingiausi</w:t>
            </w:r>
            <w:r w:rsidR="00424A96">
              <w:rPr>
                <w:rFonts w:ascii="Times New Roman" w:hAnsi="Times New Roman"/>
                <w:bCs/>
                <w:sz w:val="24"/>
                <w:szCs w:val="24"/>
              </w:rPr>
              <w:t>o pasiūlymo vertinimo kriter</w:t>
            </w:r>
            <w:r w:rsidR="006A0161">
              <w:rPr>
                <w:rFonts w:ascii="Times New Roman" w:hAnsi="Times New Roman"/>
                <w:bCs/>
                <w:sz w:val="24"/>
                <w:szCs w:val="24"/>
              </w:rPr>
              <w:t>ijus</w:t>
            </w:r>
            <w:r w:rsidR="000877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34C41">
              <w:rPr>
                <w:rFonts w:ascii="Times New Roman" w:hAnsi="Times New Roman"/>
                <w:bCs/>
                <w:sz w:val="24"/>
                <w:szCs w:val="24"/>
              </w:rPr>
              <w:t xml:space="preserve">sudaro pasiūlymo kaina </w:t>
            </w:r>
            <w:r w:rsidR="00424A96">
              <w:rPr>
                <w:rFonts w:ascii="Times New Roman" w:hAnsi="Times New Roman"/>
                <w:bCs/>
                <w:sz w:val="24"/>
                <w:szCs w:val="24"/>
              </w:rPr>
              <w:t xml:space="preserve">(lyginamasis svoris 70), </w:t>
            </w:r>
            <w:r w:rsidR="00734C41">
              <w:rPr>
                <w:rFonts w:ascii="Times New Roman" w:hAnsi="Times New Roman"/>
                <w:bCs/>
                <w:sz w:val="24"/>
                <w:szCs w:val="24"/>
              </w:rPr>
              <w:t>kokybė ir efektyvumas (lyginamasis svoris 30). Kokybei ir efektyvumui vertinti nustatyti</w:t>
            </w:r>
            <w:r w:rsidR="00115713">
              <w:rPr>
                <w:rFonts w:ascii="Times New Roman" w:hAnsi="Times New Roman"/>
                <w:bCs/>
                <w:sz w:val="24"/>
                <w:szCs w:val="24"/>
              </w:rPr>
              <w:t xml:space="preserve"> 4 parametrai:</w:t>
            </w:r>
          </w:p>
          <w:p w14:paraId="4BF0B37D" w14:textId="77777777" w:rsidR="00115713" w:rsidRDefault="00115713" w:rsidP="00BA5D2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115713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– Rizikos valdymas ir aplinkos supra</w:t>
            </w:r>
            <w:r w:rsidR="00A34C5F">
              <w:rPr>
                <w:rFonts w:ascii="Times New Roman" w:hAnsi="Times New Roman"/>
                <w:bCs/>
                <w:sz w:val="24"/>
                <w:szCs w:val="24"/>
              </w:rPr>
              <w:t xml:space="preserve">timas (lyginamasis svoris 0,35). </w:t>
            </w:r>
            <w:r w:rsidR="00F552B1" w:rsidRPr="00F552B1">
              <w:rPr>
                <w:rFonts w:ascii="Times New Roman" w:hAnsi="Times New Roman"/>
                <w:bCs/>
                <w:i/>
                <w:sz w:val="24"/>
                <w:szCs w:val="24"/>
              </w:rPr>
              <w:t>„</w:t>
            </w:r>
            <w:r w:rsidR="00A34C5F" w:rsidRPr="00F552B1">
              <w:rPr>
                <w:rFonts w:ascii="Times New Roman" w:hAnsi="Times New Roman"/>
                <w:bCs/>
                <w:i/>
                <w:sz w:val="24"/>
                <w:szCs w:val="24"/>
              </w:rPr>
              <w:t>Vertinamas rizikos veiksnių analizės išsamumas, identifikuotų rizikų realumas ir j</w:t>
            </w:r>
            <w:r w:rsidR="00F62252" w:rsidRPr="00F552B1">
              <w:rPr>
                <w:rFonts w:ascii="Times New Roman" w:hAnsi="Times New Roman"/>
                <w:bCs/>
                <w:i/>
                <w:sz w:val="24"/>
                <w:szCs w:val="24"/>
              </w:rPr>
              <w:t>ų valdymo priemonių pagrįstumas</w:t>
            </w:r>
            <w:r w:rsidR="00F552B1" w:rsidRPr="00F552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&lt;...&gt;“</w:t>
            </w:r>
            <w:r w:rsidR="00F6225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A34C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C22A7C9" w14:textId="77777777" w:rsidR="00115713" w:rsidRDefault="00115713" w:rsidP="001157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115713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 – Darbų organizavimas ir komunik</w:t>
            </w:r>
            <w:r w:rsidR="00F62252">
              <w:rPr>
                <w:rFonts w:ascii="Times New Roman" w:hAnsi="Times New Roman"/>
                <w:bCs/>
                <w:sz w:val="24"/>
                <w:szCs w:val="24"/>
              </w:rPr>
              <w:t xml:space="preserve">acija (lyginamasis svoris 0,35). </w:t>
            </w:r>
            <w:r w:rsidR="00F552B1" w:rsidRPr="00F552B1">
              <w:rPr>
                <w:rFonts w:ascii="Times New Roman" w:hAnsi="Times New Roman"/>
                <w:bCs/>
                <w:i/>
                <w:sz w:val="24"/>
                <w:szCs w:val="24"/>
              </w:rPr>
              <w:t>„</w:t>
            </w:r>
            <w:r w:rsidR="00F62252" w:rsidRPr="00F552B1">
              <w:rPr>
                <w:rFonts w:ascii="Times New Roman" w:hAnsi="Times New Roman"/>
                <w:bCs/>
                <w:i/>
                <w:sz w:val="24"/>
                <w:szCs w:val="24"/>
              </w:rPr>
              <w:t>Vertinami papildomi, užsakovo reikalavimuose nedetalizuoti, rangovo darbo organizavimo aspektai, resursų valdymo planas, organizavimo</w:t>
            </w:r>
            <w:r w:rsidR="00F552B1" w:rsidRPr="00F552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tvarkos poveikio darbų atlikimui laiku ir kokybiškai pagrindimas &lt;...&gt; rangovo pasiūlyto</w:t>
            </w:r>
            <w:r w:rsidR="00C40E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darbų</w:t>
            </w:r>
            <w:r w:rsidR="00F552B1" w:rsidRPr="00F552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tvarkaraščio realumas ir detalumas &lt;..</w:t>
            </w:r>
            <w:r w:rsidR="00C759D5">
              <w:rPr>
                <w:rFonts w:ascii="Times New Roman" w:hAnsi="Times New Roman"/>
                <w:bCs/>
                <w:i/>
                <w:sz w:val="24"/>
                <w:szCs w:val="24"/>
              </w:rPr>
              <w:t>.&gt; rangovo taikomi vidinės (specialistų, jungtinės veiklos partnerių, subrangovų)</w:t>
            </w:r>
            <w:r w:rsidR="00F552B1" w:rsidRPr="00F552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ir </w:t>
            </w:r>
            <w:r w:rsidR="00F552B1" w:rsidRPr="002C663E">
              <w:rPr>
                <w:rFonts w:ascii="Times New Roman" w:hAnsi="Times New Roman"/>
                <w:bCs/>
                <w:i/>
                <w:sz w:val="24"/>
                <w:szCs w:val="24"/>
              </w:rPr>
              <w:t>išorinės</w:t>
            </w:r>
            <w:r w:rsidR="00C759D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(su Perkančiąja organizacija, suinteresuotomis institucijomis)</w:t>
            </w:r>
            <w:r w:rsidR="00DF06A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komunikacijos planai, jų aiškumas, nuoseklumas, atitikimas sutarties specifikai</w:t>
            </w:r>
            <w:r w:rsidR="00F552B1" w:rsidRPr="00F552B1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="00F552B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F622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88BC102" w14:textId="77777777" w:rsidR="00115713" w:rsidRDefault="00115713" w:rsidP="00115713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115713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 – Aplinkosaugos priemonės ir vadybos sistemų ta</w:t>
            </w:r>
            <w:r w:rsidR="00F552B1">
              <w:rPr>
                <w:rFonts w:ascii="Times New Roman" w:hAnsi="Times New Roman"/>
                <w:bCs/>
                <w:sz w:val="24"/>
                <w:szCs w:val="24"/>
              </w:rPr>
              <w:t xml:space="preserve">ikymas (lyginamasis svoris 0,2). </w:t>
            </w:r>
            <w:r w:rsidR="00F552B1" w:rsidRPr="002C663E">
              <w:rPr>
                <w:rFonts w:ascii="Times New Roman" w:hAnsi="Times New Roman"/>
                <w:bCs/>
                <w:i/>
                <w:sz w:val="24"/>
                <w:szCs w:val="24"/>
              </w:rPr>
              <w:t>„Vertinamas poveikio aplinkai mažinimo priemonių plano aiškumas, detalumas</w:t>
            </w:r>
            <w:r w:rsidR="002C663E" w:rsidRPr="002C663E">
              <w:rPr>
                <w:rFonts w:ascii="Times New Roman" w:hAnsi="Times New Roman"/>
                <w:bCs/>
                <w:i/>
                <w:sz w:val="24"/>
                <w:szCs w:val="24"/>
              </w:rPr>
              <w:t>, efektyvumas, susietumas su kitais aprašomais parametrais &lt;...&gt; rangovo įdiegtų vadybos sistemų taikymo praktikoje pagrindimas &lt;...&gt;“</w:t>
            </w:r>
            <w:r w:rsidR="002C663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4782E48" w14:textId="77777777" w:rsidR="00906EE0" w:rsidRDefault="00115713" w:rsidP="00906EE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115713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 – Eksploatacijos kaštai (lyginamasis svoris 0,1).</w:t>
            </w:r>
            <w:r w:rsidR="00592A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92ACB" w:rsidRPr="00592ACB">
              <w:rPr>
                <w:rFonts w:ascii="Times New Roman" w:hAnsi="Times New Roman"/>
                <w:bCs/>
                <w:i/>
                <w:sz w:val="24"/>
                <w:szCs w:val="24"/>
              </w:rPr>
              <w:t>„Vertinami siūlomų valymo įrenginių ir vakuuminės stoties bendri elektros sąnaudų eksploatacijos kaštai“</w:t>
            </w:r>
            <w:r w:rsidR="00592A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1948814" w14:textId="77777777" w:rsidR="006E673C" w:rsidRDefault="006E673C" w:rsidP="00906EE0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Taisyklių, pagal kurias Perkančioji organizacija atliko Pirkimą, </w:t>
            </w:r>
            <w:r w:rsidR="00F5159C">
              <w:rPr>
                <w:rFonts w:ascii="Times New Roman" w:hAnsi="Times New Roman"/>
                <w:sz w:val="24"/>
                <w:szCs w:val="24"/>
              </w:rPr>
              <w:t xml:space="preserve">28 straipsnio </w:t>
            </w:r>
            <w:r>
              <w:rPr>
                <w:rFonts w:ascii="Times New Roman" w:hAnsi="Times New Roman"/>
                <w:sz w:val="24"/>
                <w:szCs w:val="24"/>
              </w:rPr>
              <w:t>13.1 punkte nustatyta, kad P</w:t>
            </w:r>
            <w:r w:rsidRPr="008B62D7">
              <w:rPr>
                <w:rFonts w:ascii="Times New Roman" w:hAnsi="Times New Roman"/>
                <w:sz w:val="24"/>
                <w:szCs w:val="24"/>
              </w:rPr>
              <w:t>erkančioji or</w:t>
            </w:r>
            <w:r>
              <w:rPr>
                <w:rFonts w:ascii="Times New Roman" w:hAnsi="Times New Roman"/>
                <w:sz w:val="24"/>
                <w:szCs w:val="24"/>
              </w:rPr>
              <w:t>ganizacija pasiūlymams</w:t>
            </w:r>
            <w:r w:rsidRPr="008B62D7">
              <w:rPr>
                <w:rFonts w:ascii="Times New Roman" w:hAnsi="Times New Roman"/>
                <w:sz w:val="24"/>
                <w:szCs w:val="24"/>
              </w:rPr>
              <w:t xml:space="preserve"> vertinti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gali pasirinkti </w:t>
            </w:r>
            <w:r w:rsidRPr="008B62D7">
              <w:rPr>
                <w:rFonts w:ascii="Times New Roman" w:hAnsi="Times New Roman"/>
                <w:sz w:val="24"/>
                <w:szCs w:val="24"/>
                <w:lang w:eastAsia="lt-LT"/>
              </w:rPr>
              <w:t>ekonomiškai na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udingiausio pasiūlymo kriterijų </w:t>
            </w:r>
            <w:r w:rsidRPr="00006EB5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„&lt;...&gt; kai pirkimo sutartį sudaro su dalyviu, pateikusiu Perkančiajai organizacijai naudingiausią pasiūlymą, išrinktą pagal jos nustatytus kriterijus, </w:t>
            </w:r>
            <w:r w:rsidRPr="00006EB5">
              <w:rPr>
                <w:rFonts w:ascii="Times New Roman" w:hAnsi="Times New Roman"/>
                <w:i/>
                <w:sz w:val="24"/>
                <w:szCs w:val="24"/>
                <w:u w:val="single"/>
                <w:lang w:eastAsia="lt-LT"/>
              </w:rPr>
              <w:t>susijusius su pirkimo objektu</w:t>
            </w:r>
            <w:r w:rsidRPr="00006EB5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, – paprastai kokybės, kainos, techninių privalumų, estetinių ir funkcinių charakteristikų, aplinkosaugos charakteristikų, eksploatavimo išlaidų, veiksmingumo, garantinio aptarnavimo ir techninės pagalbos, pristatymo datos, pristatymo laiko arba užbaigimo laiko“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7A352DEB" w14:textId="77777777" w:rsidR="0013787E" w:rsidRDefault="00906EE0" w:rsidP="008C608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Tarnyba 2017-06-06 raštu Nr. 4S-1783 ir pakartotinai 2017-07-14 raštu Nr. 4S-2237 kreipėsi į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Pr="008B62D7">
              <w:rPr>
                <w:rFonts w:ascii="Times New Roman" w:hAnsi="Times New Roman"/>
                <w:sz w:val="24"/>
                <w:szCs w:val="24"/>
              </w:rPr>
              <w:t>erkančiąją organizaciją su praš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ymu pagrįsti Pirkimo sąlygų 27 punkte nustatytų </w:t>
            </w:r>
            <w:r w:rsidRPr="008B62D7">
              <w:rPr>
                <w:rFonts w:ascii="Times New Roman" w:hAnsi="Times New Roman"/>
                <w:sz w:val="24"/>
                <w:szCs w:val="24"/>
              </w:rPr>
              <w:t>pasiūlymų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ekonominio naudingumo vertinimo</w:t>
            </w:r>
            <w:r w:rsidRPr="008B62D7">
              <w:rPr>
                <w:rFonts w:ascii="Times New Roman" w:hAnsi="Times New Roman"/>
                <w:sz w:val="24"/>
                <w:szCs w:val="24"/>
              </w:rPr>
              <w:t xml:space="preserve"> krit</w:t>
            </w:r>
            <w:r>
              <w:rPr>
                <w:rFonts w:ascii="Times New Roman" w:hAnsi="Times New Roman"/>
                <w:sz w:val="24"/>
                <w:szCs w:val="24"/>
              </w:rPr>
              <w:t>erijus, jų lyginamąjį svorį, nurodyti, kaip jie susiję su Pirkimo objektu ir kokią įtaką toks vertinimo kriterijų pasirinkimas turi Pirkimo sutarties vykdymui.</w:t>
            </w:r>
          </w:p>
          <w:p w14:paraId="652F9B96" w14:textId="77777777" w:rsidR="00006EB5" w:rsidRPr="0013787E" w:rsidRDefault="00906EE0" w:rsidP="008C608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2D7">
              <w:rPr>
                <w:rFonts w:ascii="Times New Roman" w:hAnsi="Times New Roman"/>
                <w:sz w:val="24"/>
                <w:szCs w:val="24"/>
              </w:rPr>
              <w:t>Perkančioji organizacija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62D7">
              <w:rPr>
                <w:rFonts w:ascii="Times New Roman" w:hAnsi="Times New Roman"/>
                <w:sz w:val="24"/>
                <w:szCs w:val="24"/>
              </w:rPr>
              <w:t xml:space="preserve"> atsakyda</w:t>
            </w:r>
            <w:r>
              <w:rPr>
                <w:rFonts w:ascii="Times New Roman" w:hAnsi="Times New Roman"/>
                <w:sz w:val="24"/>
                <w:szCs w:val="24"/>
              </w:rPr>
              <w:t>ma į Tarnybos prašymą</w:t>
            </w:r>
            <w:r w:rsidR="006668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2017-07-18</w:t>
            </w:r>
            <w:r w:rsidR="00CA76C0">
              <w:rPr>
                <w:rFonts w:ascii="Times New Roman" w:hAnsi="Times New Roman"/>
                <w:sz w:val="24"/>
                <w:szCs w:val="24"/>
              </w:rPr>
              <w:t xml:space="preserve"> rašte Nr. 06-362</w:t>
            </w:r>
            <w:r w:rsidRPr="008B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93C">
              <w:rPr>
                <w:rFonts w:ascii="Times New Roman" w:hAnsi="Times New Roman"/>
                <w:sz w:val="24"/>
                <w:szCs w:val="24"/>
              </w:rPr>
              <w:t>abstrakčiai</w:t>
            </w:r>
            <w:r w:rsidR="00666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D7">
              <w:rPr>
                <w:rFonts w:ascii="Times New Roman" w:hAnsi="Times New Roman"/>
                <w:sz w:val="24"/>
                <w:szCs w:val="24"/>
              </w:rPr>
              <w:t>nurodė, kad</w:t>
            </w:r>
            <w:r w:rsidR="00666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8A7" w:rsidRPr="0075193C">
              <w:rPr>
                <w:rFonts w:ascii="Times New Roman" w:hAnsi="Times New Roman"/>
                <w:i/>
                <w:sz w:val="24"/>
                <w:szCs w:val="24"/>
              </w:rPr>
              <w:t xml:space="preserve">„Pirkimo pasiūlymo vertinimo kriterijus perkančioji organizacija nustatė ir vadovaudamasi </w:t>
            </w:r>
            <w:r w:rsidR="005D3B1C" w:rsidRPr="0075193C">
              <w:rPr>
                <w:rFonts w:ascii="Times New Roman" w:hAnsi="Times New Roman"/>
                <w:i/>
                <w:sz w:val="24"/>
                <w:szCs w:val="24"/>
              </w:rPr>
              <w:t xml:space="preserve">Viešųjų pirkimų įstatymu, jį įgyvendinančiais teisės aktais, parinko atsižvelgusi į konkretų vykdomą pirkimą, jo sudėtingumą, jo objektą &lt;...&gt;. </w:t>
            </w:r>
            <w:r w:rsidR="006668A7" w:rsidRPr="0075193C">
              <w:rPr>
                <w:rFonts w:ascii="Times New Roman" w:hAnsi="Times New Roman"/>
                <w:i/>
                <w:sz w:val="24"/>
                <w:szCs w:val="24"/>
              </w:rPr>
              <w:t>Pirkimo dokumentuose nustatyti pasiūlymų vertinimo kriterijai yra glaud</w:t>
            </w:r>
            <w:r w:rsidR="005D3B1C" w:rsidRPr="0075193C">
              <w:rPr>
                <w:rFonts w:ascii="Times New Roman" w:hAnsi="Times New Roman"/>
                <w:i/>
                <w:sz w:val="24"/>
                <w:szCs w:val="24"/>
              </w:rPr>
              <w:t>žiai susiję su pirkimo objektu &lt;...&gt;. Visi šie nustatyti pasiūlymo vertinimo kriterijai turi tiesioginės įtakos tinkamam ir kokybiškam darbų atlikimui &lt;...&gt;</w:t>
            </w:r>
            <w:r w:rsidR="0075193C" w:rsidRPr="0075193C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="00881235">
              <w:rPr>
                <w:rFonts w:ascii="Times New Roman" w:hAnsi="Times New Roman"/>
                <w:sz w:val="24"/>
                <w:szCs w:val="24"/>
              </w:rPr>
              <w:t xml:space="preserve">, tačiau nepateikė </w:t>
            </w:r>
            <w:r w:rsidR="00B06932">
              <w:rPr>
                <w:rFonts w:ascii="Times New Roman" w:hAnsi="Times New Roman"/>
                <w:sz w:val="24"/>
                <w:szCs w:val="24"/>
              </w:rPr>
              <w:t xml:space="preserve">jokių </w:t>
            </w:r>
            <w:r w:rsidR="00881235">
              <w:rPr>
                <w:rFonts w:ascii="Times New Roman" w:hAnsi="Times New Roman"/>
                <w:sz w:val="24"/>
                <w:szCs w:val="24"/>
              </w:rPr>
              <w:t xml:space="preserve">motyvų dėl jiems suteiktų lyginamųjų svorių reikšmės, nepagrindė, </w:t>
            </w:r>
            <w:r w:rsidR="0075193C">
              <w:rPr>
                <w:rFonts w:ascii="Times New Roman" w:hAnsi="Times New Roman"/>
                <w:sz w:val="24"/>
                <w:szCs w:val="24"/>
              </w:rPr>
              <w:t xml:space="preserve">kaip jie konkrečiai yra </w:t>
            </w:r>
            <w:r w:rsidR="008B669A">
              <w:rPr>
                <w:rFonts w:ascii="Times New Roman" w:hAnsi="Times New Roman"/>
                <w:sz w:val="24"/>
                <w:szCs w:val="24"/>
              </w:rPr>
              <w:t>susiję su Pirkimo objektu.</w:t>
            </w:r>
          </w:p>
          <w:p w14:paraId="6E70B636" w14:textId="77777777" w:rsidR="007222B3" w:rsidRDefault="00B06932" w:rsidP="0013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Perkančioji organizacija,</w:t>
            </w:r>
            <w:r w:rsidR="003F56CB">
              <w:rPr>
                <w:rFonts w:ascii="Times New Roman" w:hAnsi="Times New Roman"/>
                <w:sz w:val="24"/>
                <w:szCs w:val="24"/>
              </w:rPr>
              <w:t xml:space="preserve"> nusprendusi vykdyti pirkimą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pagal ekonomiškai naudingiausio pasiūlymo vertinimo kriterijus, </w:t>
            </w:r>
            <w:r w:rsidR="00755AF6">
              <w:rPr>
                <w:rFonts w:ascii="Times New Roman" w:hAnsi="Times New Roman"/>
                <w:sz w:val="24"/>
                <w:szCs w:val="24"/>
              </w:rPr>
              <w:t xml:space="preserve">turi teikti reikšmingą svorį ir pirmenybę kriterijams, duodantiems tiesioginę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ekonominę naudą, </w:t>
            </w:r>
            <w:r w:rsidR="00755AF6">
              <w:rPr>
                <w:rFonts w:ascii="Times New Roman" w:hAnsi="Times New Roman"/>
                <w:sz w:val="24"/>
                <w:szCs w:val="24"/>
              </w:rPr>
              <w:t xml:space="preserve">pvz., eksploatacinėms išlaidoms, </w:t>
            </w:r>
            <w:r w:rsidR="004C4EE4">
              <w:rPr>
                <w:rFonts w:ascii="Times New Roman" w:hAnsi="Times New Roman"/>
                <w:sz w:val="24"/>
                <w:szCs w:val="24"/>
              </w:rPr>
              <w:t xml:space="preserve">įvertinti,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4C4EE4">
              <w:rPr>
                <w:rFonts w:ascii="Times New Roman" w:hAnsi="Times New Roman"/>
                <w:sz w:val="24"/>
                <w:szCs w:val="24"/>
              </w:rPr>
              <w:t xml:space="preserve">jie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padidins perkamo objekto naudojimo efektyvumą. </w:t>
            </w:r>
            <w:r w:rsidR="008C608C">
              <w:rPr>
                <w:rFonts w:ascii="Times New Roman" w:hAnsi="Times New Roman"/>
                <w:sz w:val="24"/>
                <w:szCs w:val="24"/>
              </w:rPr>
              <w:t>Nustatant ekonomiškai naudingiausio</w:t>
            </w:r>
            <w:r w:rsidR="00F43FA3" w:rsidRPr="008B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08C">
              <w:rPr>
                <w:rFonts w:ascii="Times New Roman" w:hAnsi="Times New Roman"/>
                <w:sz w:val="24"/>
                <w:szCs w:val="24"/>
              </w:rPr>
              <w:t xml:space="preserve">pasiūlymo vertinimo kriterijus ir </w:t>
            </w:r>
            <w:r w:rsidR="00F43FA3" w:rsidRPr="008B62D7">
              <w:rPr>
                <w:rFonts w:ascii="Times New Roman" w:hAnsi="Times New Roman"/>
                <w:sz w:val="24"/>
                <w:szCs w:val="24"/>
              </w:rPr>
              <w:t>jų lygin</w:t>
            </w:r>
            <w:r w:rsidR="008C608C">
              <w:rPr>
                <w:rFonts w:ascii="Times New Roman" w:hAnsi="Times New Roman"/>
                <w:sz w:val="24"/>
                <w:szCs w:val="24"/>
              </w:rPr>
              <w:t>amuosius svorius būtina laikytis</w:t>
            </w:r>
            <w:r w:rsidR="00F43FA3" w:rsidRPr="008B6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608C">
              <w:rPr>
                <w:rFonts w:ascii="Times New Roman" w:hAnsi="Times New Roman"/>
                <w:sz w:val="24"/>
                <w:szCs w:val="24"/>
              </w:rPr>
              <w:t>visų Įstatymo 3 straipsnio 1 dalyje įtvi</w:t>
            </w:r>
            <w:r w:rsidR="004C4EE4">
              <w:rPr>
                <w:rFonts w:ascii="Times New Roman" w:hAnsi="Times New Roman"/>
                <w:sz w:val="24"/>
                <w:szCs w:val="24"/>
              </w:rPr>
              <w:t>rtintų vi</w:t>
            </w:r>
            <w:r w:rsidR="007D6081">
              <w:rPr>
                <w:rFonts w:ascii="Times New Roman" w:hAnsi="Times New Roman"/>
                <w:sz w:val="24"/>
                <w:szCs w:val="24"/>
              </w:rPr>
              <w:t>ešųjų pirkimų principų, ypač</w:t>
            </w:r>
            <w:r w:rsidR="004C4EE4">
              <w:rPr>
                <w:rFonts w:ascii="Times New Roman" w:hAnsi="Times New Roman"/>
                <w:sz w:val="24"/>
                <w:szCs w:val="24"/>
              </w:rPr>
              <w:t xml:space="preserve"> proporcingumo principo.</w:t>
            </w:r>
            <w:r w:rsidR="008C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3AD">
              <w:rPr>
                <w:rFonts w:ascii="Times New Roman" w:hAnsi="Times New Roman"/>
                <w:sz w:val="24"/>
                <w:szCs w:val="24"/>
              </w:rPr>
              <w:t>P</w:t>
            </w:r>
            <w:r w:rsidR="00F43FA3" w:rsidRPr="008B62D7">
              <w:rPr>
                <w:rFonts w:ascii="Times New Roman" w:hAnsi="Times New Roman"/>
                <w:sz w:val="24"/>
                <w:szCs w:val="24"/>
              </w:rPr>
              <w:t>erkančioji organizacija</w:t>
            </w:r>
            <w:r w:rsidR="000323AD">
              <w:rPr>
                <w:rFonts w:ascii="Times New Roman" w:hAnsi="Times New Roman"/>
                <w:sz w:val="24"/>
                <w:szCs w:val="24"/>
              </w:rPr>
              <w:t>, vadovaudamasi</w:t>
            </w:r>
            <w:r w:rsidR="00F43FA3" w:rsidRPr="008B62D7">
              <w:rPr>
                <w:rFonts w:ascii="Times New Roman" w:hAnsi="Times New Roman"/>
                <w:sz w:val="24"/>
                <w:szCs w:val="24"/>
              </w:rPr>
              <w:t xml:space="preserve"> Įstatymo ir Taisyklių nuostatomis</w:t>
            </w:r>
            <w:r w:rsidR="007222B3">
              <w:rPr>
                <w:rFonts w:ascii="Times New Roman" w:hAnsi="Times New Roman"/>
                <w:sz w:val="24"/>
                <w:szCs w:val="24"/>
              </w:rPr>
              <w:t xml:space="preserve">, turi </w:t>
            </w:r>
            <w:r w:rsidR="000323AD">
              <w:rPr>
                <w:rFonts w:ascii="Times New Roman" w:hAnsi="Times New Roman"/>
                <w:sz w:val="24"/>
                <w:szCs w:val="24"/>
              </w:rPr>
              <w:t>taip nustatyti vertinimo kriterijus, kad išrenkant geriausią pasiūlymą būtų sudarytos sąlygos pasiekti Įstatymo 3 straipsnio 2 dalyje apibrėžtą pirkimų tikslą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F5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0B24F5" w14:textId="77777777" w:rsidR="0013787E" w:rsidRDefault="003F56CB" w:rsidP="0013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Sprendimas atlikti pirkimą pagal ekonomiškai naudingiausio pasiūlymo vertinimo kriterijus turi būti mo</w:t>
            </w:r>
            <w:r w:rsidR="007222B3">
              <w:rPr>
                <w:rFonts w:ascii="Times New Roman" w:hAnsi="Times New Roman"/>
                <w:sz w:val="24"/>
                <w:szCs w:val="24"/>
              </w:rPr>
              <w:t>tyvuotas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pvz., </w:t>
            </w:r>
            <w:r w:rsidR="007222B3">
              <w:rPr>
                <w:rFonts w:ascii="Times New Roman" w:hAnsi="Times New Roman"/>
                <w:sz w:val="24"/>
                <w:szCs w:val="24"/>
              </w:rPr>
              <w:t xml:space="preserve">prieš pradedant pirkimą, </w:t>
            </w:r>
            <w:r>
              <w:rPr>
                <w:rFonts w:ascii="Times New Roman" w:hAnsi="Times New Roman"/>
                <w:sz w:val="24"/>
                <w:szCs w:val="24"/>
              </w:rPr>
              <w:t>pirkimo paraiškoje ar viešojo pirkimo komisijos posėdžio protokole nurodant, dėl kokių priežasčių pasirinkti vieni ar kiti kriterijai</w:t>
            </w:r>
            <w:r w:rsidR="007222B3">
              <w:rPr>
                <w:rFonts w:ascii="Times New Roman" w:hAnsi="Times New Roman"/>
                <w:sz w:val="24"/>
                <w:szCs w:val="24"/>
              </w:rPr>
              <w:t>, jų parametrai, kodėl jiems suteiktos tokios</w:t>
            </w:r>
            <w:r w:rsidR="00FC45D8">
              <w:rPr>
                <w:rFonts w:ascii="Times New Roman" w:hAnsi="Times New Roman"/>
                <w:sz w:val="24"/>
                <w:szCs w:val="24"/>
              </w:rPr>
              <w:t>, o ne kitokios</w:t>
            </w:r>
            <w:r w:rsidR="007222B3">
              <w:rPr>
                <w:rFonts w:ascii="Times New Roman" w:hAnsi="Times New Roman"/>
                <w:sz w:val="24"/>
                <w:szCs w:val="24"/>
              </w:rPr>
              <w:t xml:space="preserve"> lyginamųjų svorių reikšmės, kokia jų įtaka perkamo objekto naudojimo efektyvumui ir potencialiai ekonominei naudai. </w:t>
            </w:r>
            <w:r w:rsidR="00496103">
              <w:rPr>
                <w:rFonts w:ascii="Times New Roman" w:hAnsi="Times New Roman"/>
                <w:sz w:val="24"/>
                <w:szCs w:val="24"/>
              </w:rPr>
              <w:t xml:space="preserve">Be to, nusprendusi atlikti pirkimą pagal ekonomiškai naudingiausio pasiūlymo vertinimo kriterijus, Perkančioji organizacija pirkimo sutartyje turi aiškiai ir tiksliai nustatyti, kaip bus kontroliuojamas tiekėjo nurodytų priemonių taikymas </w:t>
            </w:r>
            <w:r w:rsidR="00B34D38">
              <w:rPr>
                <w:rFonts w:ascii="Times New Roman" w:hAnsi="Times New Roman"/>
                <w:sz w:val="24"/>
                <w:szCs w:val="24"/>
              </w:rPr>
              <w:t xml:space="preserve">ir laikymasis </w:t>
            </w:r>
            <w:r w:rsidR="00496103">
              <w:rPr>
                <w:rFonts w:ascii="Times New Roman" w:hAnsi="Times New Roman"/>
                <w:sz w:val="24"/>
                <w:szCs w:val="24"/>
              </w:rPr>
              <w:t xml:space="preserve">realiai įgyvendinant sutartį. </w:t>
            </w:r>
            <w:r w:rsidR="00C934FE">
              <w:rPr>
                <w:rFonts w:ascii="Times New Roman" w:hAnsi="Times New Roman"/>
                <w:sz w:val="24"/>
                <w:szCs w:val="24"/>
              </w:rPr>
              <w:t>Nenustačius pirkimo sutartyje siūlomų priemonių kontrolės mechanizmų ir nuostatų dėl esminių sutarties sąlygų pažeidimų, neužtikrinamas</w:t>
            </w:r>
            <w:r w:rsidR="0049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4FE">
              <w:rPr>
                <w:rFonts w:ascii="Times New Roman" w:hAnsi="Times New Roman"/>
                <w:sz w:val="24"/>
                <w:szCs w:val="24"/>
              </w:rPr>
              <w:t>Įstatymo 3 straipsnio 1 dalyje įtvirtinto skaidrumo principo laikymasis ir šio straipsnio 2 dalyje apibrėžto pirkimų tikslo siekimas.</w:t>
            </w:r>
            <w:r w:rsidR="0049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95C835" w14:textId="77777777" w:rsidR="00993A7A" w:rsidRDefault="001B2E02" w:rsidP="00137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sąlygų 27</w:t>
            </w:r>
            <w:r w:rsidR="00F43FA3" w:rsidRPr="008B62D7">
              <w:rPr>
                <w:rFonts w:ascii="Times New Roman" w:hAnsi="Times New Roman"/>
                <w:sz w:val="24"/>
                <w:szCs w:val="24"/>
              </w:rPr>
              <w:t xml:space="preserve"> punkte nust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atyti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kokybei ir efektyvumui vertinti parametrai P</w:t>
            </w:r>
            <w:r w:rsidRPr="00115713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„Rizikos valdymas ir aplinkos supratimas“ ir P</w:t>
            </w:r>
            <w:r w:rsidRPr="00115713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„Darbų organizavimas ir komunikacija“ </w:t>
            </w:r>
            <w:r w:rsidR="00F43FA3" w:rsidRPr="008B62D7">
              <w:rPr>
                <w:rFonts w:ascii="Times New Roman" w:hAnsi="Times New Roman"/>
                <w:sz w:val="24"/>
                <w:szCs w:val="24"/>
              </w:rPr>
              <w:t>sietini ne su Pirkimo objekto pranašumu, o su Pirkimo sutarties vykdymu ir (ar) tiekėjo</w:t>
            </w:r>
            <w:r w:rsidR="005351BD">
              <w:rPr>
                <w:rFonts w:ascii="Times New Roman" w:hAnsi="Times New Roman"/>
                <w:sz w:val="24"/>
                <w:szCs w:val="24"/>
              </w:rPr>
              <w:t xml:space="preserve"> pasiruošimu sutarties vykdymui. Jie </w:t>
            </w:r>
            <w:r w:rsidR="00DA3ED0">
              <w:rPr>
                <w:rFonts w:ascii="Times New Roman" w:hAnsi="Times New Roman"/>
                <w:sz w:val="24"/>
                <w:szCs w:val="24"/>
              </w:rPr>
              <w:t xml:space="preserve">nėra objektyviai apskaičiuojami, </w:t>
            </w:r>
            <w:r w:rsidR="005351BD">
              <w:rPr>
                <w:rFonts w:ascii="Times New Roman" w:hAnsi="Times New Roman"/>
                <w:sz w:val="24"/>
                <w:szCs w:val="24"/>
              </w:rPr>
              <w:t xml:space="preserve">neatspindi potencialios ekonominės naudos, </w:t>
            </w:r>
            <w:r w:rsidR="00837474">
              <w:rPr>
                <w:rFonts w:ascii="Times New Roman" w:hAnsi="Times New Roman"/>
                <w:sz w:val="24"/>
                <w:szCs w:val="24"/>
              </w:rPr>
              <w:t>todėl jiems suteikti per dideli lyginamieji svoriai.</w:t>
            </w:r>
            <w:r w:rsidR="00DA3ED0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321924">
              <w:rPr>
                <w:rFonts w:ascii="Times New Roman" w:hAnsi="Times New Roman"/>
                <w:sz w:val="24"/>
                <w:szCs w:val="24"/>
              </w:rPr>
              <w:t xml:space="preserve">alai pasiūlymams </w:t>
            </w:r>
            <w:r w:rsidR="00F43FA3" w:rsidRPr="008B62D7">
              <w:rPr>
                <w:rFonts w:ascii="Times New Roman" w:hAnsi="Times New Roman"/>
                <w:sz w:val="24"/>
                <w:szCs w:val="24"/>
              </w:rPr>
              <w:t xml:space="preserve">suteikiami remiantis </w:t>
            </w:r>
            <w:r w:rsidR="00F43FA3" w:rsidRPr="008B62D7">
              <w:rPr>
                <w:rFonts w:ascii="Times New Roman" w:hAnsi="Times New Roman"/>
                <w:bCs/>
                <w:sz w:val="24"/>
                <w:szCs w:val="24"/>
              </w:rPr>
              <w:t>iš esmės tiekėjo gebėjimu aiškiai, nuosekliai ir plačiai aprašyti numatomas sutarties vykdymo rizikas bei darbų orga</w:t>
            </w:r>
            <w:r w:rsidR="0013787E">
              <w:rPr>
                <w:rFonts w:ascii="Times New Roman" w:hAnsi="Times New Roman"/>
                <w:bCs/>
                <w:sz w:val="24"/>
                <w:szCs w:val="24"/>
              </w:rPr>
              <w:t>nizavimą ir komunikaciją</w:t>
            </w:r>
            <w:r w:rsidR="00993A7A">
              <w:rPr>
                <w:rFonts w:ascii="Times New Roman" w:hAnsi="Times New Roman"/>
                <w:bCs/>
                <w:sz w:val="24"/>
                <w:szCs w:val="24"/>
              </w:rPr>
              <w:t>, o faktiškas jų vertinimas yra subjektyvus ir niekaip nepatikrinamas sutarties vykdymo ir kontrolės metu.</w:t>
            </w:r>
            <w:r w:rsidR="00DA3E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3A7A">
              <w:rPr>
                <w:rFonts w:ascii="Times New Roman" w:hAnsi="Times New Roman"/>
                <w:bCs/>
                <w:sz w:val="24"/>
                <w:szCs w:val="24"/>
              </w:rPr>
              <w:t xml:space="preserve">Vykdant Pirkimo sutartis, tiek Perkančioji organizacija, tiek tiekėjas gali faktiškai nesusidurti su pasiūlyme išvardintomis rizikomis, darbų organizavimo ar komunikacijos poreikiu. </w:t>
            </w:r>
          </w:p>
          <w:p w14:paraId="582E872C" w14:textId="77777777" w:rsidR="00B422E0" w:rsidRDefault="00993A7A" w:rsidP="001378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Š</w:t>
            </w:r>
            <w:r w:rsidR="00DA3ED0">
              <w:rPr>
                <w:rFonts w:ascii="Times New Roman" w:hAnsi="Times New Roman"/>
                <w:bCs/>
                <w:sz w:val="24"/>
                <w:szCs w:val="24"/>
              </w:rPr>
              <w:t xml:space="preserve">iems parametrams </w:t>
            </w:r>
            <w:r w:rsidR="003A6288">
              <w:rPr>
                <w:rFonts w:ascii="Times New Roman" w:hAnsi="Times New Roman"/>
                <w:bCs/>
                <w:sz w:val="24"/>
                <w:szCs w:val="24"/>
              </w:rPr>
              <w:t xml:space="preserve">nepagrįstai </w:t>
            </w:r>
            <w:r w:rsidR="00C934FE">
              <w:rPr>
                <w:rFonts w:ascii="Times New Roman" w:hAnsi="Times New Roman"/>
                <w:bCs/>
                <w:sz w:val="24"/>
                <w:szCs w:val="24"/>
              </w:rPr>
              <w:t>suteiktos lyginamųjų</w:t>
            </w:r>
            <w:r w:rsidR="003A6288">
              <w:rPr>
                <w:rFonts w:ascii="Times New Roman" w:hAnsi="Times New Roman"/>
                <w:bCs/>
                <w:sz w:val="24"/>
                <w:szCs w:val="24"/>
              </w:rPr>
              <w:t xml:space="preserve"> s</w:t>
            </w:r>
            <w:r w:rsidR="00C934FE">
              <w:rPr>
                <w:rFonts w:ascii="Times New Roman" w:hAnsi="Times New Roman"/>
                <w:bCs/>
                <w:sz w:val="24"/>
                <w:szCs w:val="24"/>
              </w:rPr>
              <w:t>vorių reikšmės</w:t>
            </w:r>
            <w:r w:rsidR="00B4507F">
              <w:rPr>
                <w:rFonts w:ascii="Times New Roman" w:hAnsi="Times New Roman"/>
                <w:bCs/>
                <w:sz w:val="24"/>
                <w:szCs w:val="24"/>
              </w:rPr>
              <w:t xml:space="preserve"> 0,35</w:t>
            </w:r>
            <w:r w:rsidR="003A6288">
              <w:rPr>
                <w:rFonts w:ascii="Times New Roman" w:hAnsi="Times New Roman"/>
                <w:bCs/>
                <w:sz w:val="24"/>
                <w:szCs w:val="24"/>
              </w:rPr>
              <w:t xml:space="preserve">, tuo tarpu kai Pirkimas </w:t>
            </w:r>
            <w:r w:rsidR="00B4507F">
              <w:rPr>
                <w:rFonts w:ascii="Times New Roman" w:hAnsi="Times New Roman"/>
                <w:bCs/>
                <w:sz w:val="24"/>
                <w:szCs w:val="24"/>
              </w:rPr>
              <w:t>buvo atliekamas</w:t>
            </w:r>
            <w:r w:rsidR="003A6288">
              <w:rPr>
                <w:rFonts w:ascii="Times New Roman" w:hAnsi="Times New Roman"/>
                <w:bCs/>
                <w:sz w:val="24"/>
                <w:szCs w:val="24"/>
              </w:rPr>
              <w:t xml:space="preserve"> įgyvendinant aplinkosaugi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nį projektą, </w:t>
            </w:r>
            <w:r w:rsidR="003A6288">
              <w:rPr>
                <w:rFonts w:ascii="Times New Roman" w:hAnsi="Times New Roman"/>
                <w:bCs/>
                <w:sz w:val="24"/>
                <w:szCs w:val="24"/>
              </w:rPr>
              <w:t>parametrui P</w:t>
            </w:r>
            <w:r w:rsidR="003A6288" w:rsidRPr="00115713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="003A6288">
              <w:rPr>
                <w:rFonts w:ascii="Times New Roman" w:hAnsi="Times New Roman"/>
                <w:bCs/>
                <w:sz w:val="24"/>
                <w:szCs w:val="24"/>
              </w:rPr>
              <w:t xml:space="preserve">3 „Aplinkosaugos priemonės ir vadybos sistemų taikymas“ </w:t>
            </w:r>
            <w:r w:rsidR="006747CA">
              <w:rPr>
                <w:rFonts w:ascii="Times New Roman" w:hAnsi="Times New Roman"/>
                <w:bCs/>
                <w:sz w:val="24"/>
                <w:szCs w:val="24"/>
              </w:rPr>
              <w:t xml:space="preserve">neproporcingai </w:t>
            </w:r>
            <w:r w:rsidR="005A3275">
              <w:rPr>
                <w:rFonts w:ascii="Times New Roman" w:hAnsi="Times New Roman"/>
                <w:bCs/>
                <w:sz w:val="24"/>
                <w:szCs w:val="24"/>
              </w:rPr>
              <w:t>suteikta lyginamojo svorio reikšmė 0,2</w:t>
            </w:r>
            <w:r w:rsidR="006747C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Pirkimo sąlygų 27.6 punkte</w:t>
            </w:r>
            <w:r w:rsidR="00A45F6E">
              <w:rPr>
                <w:rFonts w:ascii="Times New Roman" w:hAnsi="Times New Roman"/>
                <w:bCs/>
                <w:sz w:val="24"/>
                <w:szCs w:val="24"/>
              </w:rPr>
              <w:t xml:space="preserve"> pateiktas jo vertinimo rekomendacinis aprašymas turėjo būti sukonkretintas, aiškiai nurodant, už kokius aplinkosaugos sprendinius bus skiriama kiek balų. S</w:t>
            </w:r>
            <w:r w:rsidR="006747CA">
              <w:rPr>
                <w:rFonts w:ascii="Times New Roman" w:hAnsi="Times New Roman"/>
                <w:bCs/>
                <w:sz w:val="24"/>
                <w:szCs w:val="24"/>
              </w:rPr>
              <w:t xml:space="preserve">u Pirkimo objektu </w:t>
            </w:r>
            <w:r w:rsidR="00A45F6E">
              <w:rPr>
                <w:rFonts w:ascii="Times New Roman" w:hAnsi="Times New Roman"/>
                <w:bCs/>
                <w:sz w:val="24"/>
                <w:szCs w:val="24"/>
              </w:rPr>
              <w:t xml:space="preserve">ir jo pranašumu </w:t>
            </w:r>
            <w:r w:rsidR="0028065F">
              <w:rPr>
                <w:rFonts w:ascii="Times New Roman" w:hAnsi="Times New Roman"/>
                <w:bCs/>
                <w:sz w:val="24"/>
                <w:szCs w:val="24"/>
              </w:rPr>
              <w:t xml:space="preserve">tiesiogiai susijusiam </w:t>
            </w:r>
            <w:r w:rsidR="006747CA">
              <w:rPr>
                <w:rFonts w:ascii="Times New Roman" w:hAnsi="Times New Roman"/>
                <w:bCs/>
                <w:sz w:val="24"/>
                <w:szCs w:val="24"/>
              </w:rPr>
              <w:t>parametrui</w:t>
            </w:r>
            <w:r w:rsidR="00B4507F">
              <w:rPr>
                <w:rFonts w:ascii="Times New Roman" w:hAnsi="Times New Roman"/>
                <w:bCs/>
                <w:sz w:val="24"/>
                <w:szCs w:val="24"/>
              </w:rPr>
              <w:t xml:space="preserve"> P</w:t>
            </w:r>
            <w:r w:rsidR="00B4507F" w:rsidRPr="00115713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="00B4507F">
              <w:rPr>
                <w:rFonts w:ascii="Times New Roman" w:hAnsi="Times New Roman"/>
                <w:bCs/>
                <w:sz w:val="24"/>
                <w:szCs w:val="24"/>
              </w:rPr>
              <w:t>4 „Eksploatac</w:t>
            </w:r>
            <w:r w:rsidR="005A3275">
              <w:rPr>
                <w:rFonts w:ascii="Times New Roman" w:hAnsi="Times New Roman"/>
                <w:bCs/>
                <w:sz w:val="24"/>
                <w:szCs w:val="24"/>
              </w:rPr>
              <w:t>ijos kaštai“</w:t>
            </w:r>
            <w:r w:rsidR="00A45F6E">
              <w:rPr>
                <w:rFonts w:ascii="Times New Roman" w:hAnsi="Times New Roman"/>
                <w:bCs/>
                <w:sz w:val="24"/>
                <w:szCs w:val="24"/>
              </w:rPr>
              <w:t>, kuris realiai patikrinamas</w:t>
            </w:r>
            <w:r w:rsidR="00804EA3">
              <w:rPr>
                <w:rFonts w:ascii="Times New Roman" w:hAnsi="Times New Roman"/>
                <w:bCs/>
                <w:sz w:val="24"/>
                <w:szCs w:val="24"/>
              </w:rPr>
              <w:t xml:space="preserve"> kontroliuojamos sutarties vykdymo metu, išvis skirta</w:t>
            </w:r>
            <w:r w:rsidR="005A3275">
              <w:rPr>
                <w:rFonts w:ascii="Times New Roman" w:hAnsi="Times New Roman"/>
                <w:bCs/>
                <w:sz w:val="24"/>
                <w:szCs w:val="24"/>
              </w:rPr>
              <w:t xml:space="preserve"> tik 0,1 lyginamojo svorio reikšmė</w:t>
            </w:r>
            <w:r w:rsidR="00B4507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C048EBC" w14:textId="77777777" w:rsidR="00F43FA3" w:rsidRPr="0013787E" w:rsidRDefault="00B422E0" w:rsidP="00137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Tarnyba pažymi, kad siekiant pasiūlymų vertinimo objektyvumo, Perkančioji organizacija Pirkimo dokumentuose turėjo pateikti labai aiškią klausimų anketą, kurioje tiekėjas galėtų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atsakyti, pvz.: „Taip“, „Ne“, „Užtikrina“, „Neužtikrina“, patvirtinti ir išsamiai detalizuoti aspektus, susijusius su Pirkimo sąlygose nustatytais </w:t>
            </w:r>
            <w:r w:rsidR="002E4510">
              <w:rPr>
                <w:rFonts w:ascii="Times New Roman" w:hAnsi="Times New Roman"/>
                <w:bCs/>
                <w:sz w:val="24"/>
                <w:szCs w:val="24"/>
              </w:rPr>
              <w:t>ekonominio naudingumo vertinimo kriterijais.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5E47D6B" w14:textId="77777777" w:rsidR="00CA2166" w:rsidRPr="001B2E02" w:rsidRDefault="00321924" w:rsidP="003219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Apibendrindama aukščiau išdėstytą, </w:t>
            </w:r>
            <w:r w:rsidR="00F43FA3" w:rsidRPr="008B62D7">
              <w:rPr>
                <w:rFonts w:ascii="Times New Roman" w:hAnsi="Times New Roman"/>
                <w:sz w:val="24"/>
                <w:szCs w:val="24"/>
              </w:rPr>
              <w:t>Tarnyba sprendžia, kad Pirkimo sąlygose nustatyti ekonomiškai naudingiausi</w:t>
            </w:r>
            <w:r w:rsidR="005A3275">
              <w:rPr>
                <w:rFonts w:ascii="Times New Roman" w:hAnsi="Times New Roman"/>
                <w:sz w:val="24"/>
                <w:szCs w:val="24"/>
              </w:rPr>
              <w:t>o pasiūlymo vertinimo kriterijų parametrai</w:t>
            </w:r>
            <w:r w:rsidR="00661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0B8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1640B8" w:rsidRPr="00115713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="001640B8">
              <w:rPr>
                <w:rFonts w:ascii="Times New Roman" w:hAnsi="Times New Roman"/>
                <w:bCs/>
                <w:sz w:val="24"/>
                <w:szCs w:val="24"/>
              </w:rPr>
              <w:t>1 „Rizikos valdymas ir aplinkos supratimas“ ir P</w:t>
            </w:r>
            <w:r w:rsidR="001640B8" w:rsidRPr="00115713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="001640B8">
              <w:rPr>
                <w:rFonts w:ascii="Times New Roman" w:hAnsi="Times New Roman"/>
                <w:bCs/>
                <w:sz w:val="24"/>
                <w:szCs w:val="24"/>
              </w:rPr>
              <w:t xml:space="preserve">2 „Darbų organizavimas ir komunikacija“ </w:t>
            </w:r>
            <w:r w:rsidR="00661420">
              <w:rPr>
                <w:rFonts w:ascii="Times New Roman" w:hAnsi="Times New Roman"/>
                <w:sz w:val="24"/>
                <w:szCs w:val="24"/>
              </w:rPr>
              <w:t xml:space="preserve">ir ypač </w:t>
            </w:r>
            <w:r w:rsidR="005A3275">
              <w:rPr>
                <w:rFonts w:ascii="Times New Roman" w:hAnsi="Times New Roman"/>
                <w:sz w:val="24"/>
                <w:szCs w:val="24"/>
              </w:rPr>
              <w:t>nep</w:t>
            </w:r>
            <w:r w:rsidR="001640B8">
              <w:rPr>
                <w:rFonts w:ascii="Times New Roman" w:hAnsi="Times New Roman"/>
                <w:sz w:val="24"/>
                <w:szCs w:val="24"/>
              </w:rPr>
              <w:t>roporcingi jų lyginamieji svoriai</w:t>
            </w:r>
            <w:r w:rsidR="00661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3FA3" w:rsidRPr="008B62D7">
              <w:rPr>
                <w:rFonts w:ascii="Times New Roman" w:hAnsi="Times New Roman"/>
                <w:sz w:val="24"/>
                <w:szCs w:val="24"/>
              </w:rPr>
              <w:t>neužtikrina ekonomiškai naudingiausio pasiūlymo pasirinkimo</w:t>
            </w:r>
            <w:r w:rsidR="001640B8">
              <w:rPr>
                <w:rFonts w:ascii="Times New Roman" w:hAnsi="Times New Roman"/>
                <w:color w:val="000000"/>
                <w:sz w:val="24"/>
                <w:szCs w:val="24"/>
              </w:rPr>
              <w:t>, jų vertinimas pagrįstas</w:t>
            </w:r>
            <w:r w:rsidR="00F43FA3" w:rsidRPr="008B6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išskirtinai tiekėjo teksto turinio parengimu ir dalinai tiekėjo turima patirtimi</w:t>
            </w:r>
            <w:r w:rsidR="00F43FA3" w:rsidRPr="008B62D7">
              <w:rPr>
                <w:rFonts w:ascii="Times New Roman" w:hAnsi="Times New Roman"/>
                <w:sz w:val="24"/>
                <w:szCs w:val="24"/>
              </w:rPr>
              <w:t>, tuo pažeidžiant Įstatymo 3 straipsnio 1 dalyje įtvirtintus skaidrumo, proporcingumo ir lygiateisiškumo principus bei šio straipsnio 2 dalyje įtvirtinto pirkimų tikslo siekimą.</w:t>
            </w:r>
            <w:r w:rsidR="00F7793F">
              <w:rPr>
                <w:rFonts w:ascii="Times New Roman" w:hAnsi="Times New Roman"/>
                <w:sz w:val="24"/>
                <w:szCs w:val="24"/>
              </w:rPr>
              <w:t xml:space="preserve"> Pažymėtina, kad toks kriterijų pasirinkimas neužtikrino racionalaus lėšų naudojimo Pirkimo antroje dalyje.</w:t>
            </w:r>
            <w:r w:rsidR="001B2E0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781556" w:rsidRPr="00674C40" w14:paraId="4B10EF22" w14:textId="77777777" w:rsidTr="0021651E">
        <w:tc>
          <w:tcPr>
            <w:tcW w:w="392" w:type="dxa"/>
            <w:shd w:val="clear" w:color="auto" w:fill="auto"/>
            <w:vAlign w:val="center"/>
          </w:tcPr>
          <w:p w14:paraId="6DF0642E" w14:textId="77777777" w:rsidR="00781556" w:rsidRPr="00674C40" w:rsidRDefault="00781556" w:rsidP="00C20E9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0" w:right="45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3A402D26" w14:textId="77777777" w:rsidR="00781556" w:rsidRDefault="00540821" w:rsidP="00B2369B">
            <w:pPr>
              <w:pStyle w:val="ListParagraph"/>
              <w:tabs>
                <w:tab w:val="left" w:pos="0"/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Įstatymo 85</w:t>
            </w:r>
            <w:r w:rsidR="00781556">
              <w:rPr>
                <w:rFonts w:ascii="Times New Roman" w:hAnsi="Times New Roman"/>
                <w:bCs/>
                <w:sz w:val="24"/>
                <w:szCs w:val="24"/>
              </w:rPr>
              <w:t xml:space="preserve"> straipsnio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216E3">
              <w:rPr>
                <w:rFonts w:ascii="Times New Roman" w:hAnsi="Times New Roman"/>
                <w:bCs/>
                <w:sz w:val="24"/>
                <w:szCs w:val="24"/>
              </w:rPr>
              <w:t xml:space="preserve"> dalis</w:t>
            </w:r>
            <w:r w:rsidR="005216E3">
              <w:rPr>
                <w:rStyle w:val="FootnoteReference"/>
                <w:rFonts w:ascii="Times New Roman" w:hAnsi="Times New Roman"/>
                <w:bCs/>
                <w:sz w:val="24"/>
                <w:szCs w:val="24"/>
              </w:rPr>
              <w:footnoteReference w:id="3"/>
            </w:r>
            <w:r w:rsidR="005216E3">
              <w:rPr>
                <w:rFonts w:ascii="Times New Roman" w:hAnsi="Times New Roman"/>
                <w:bCs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Taisyklių 28 straipsnio 12.2 punktas</w:t>
            </w:r>
            <w:r w:rsidR="00781556">
              <w:rPr>
                <w:rStyle w:val="FootnoteReference"/>
                <w:rFonts w:ascii="Times New Roman" w:hAnsi="Times New Roman"/>
                <w:bCs/>
                <w:sz w:val="24"/>
                <w:szCs w:val="24"/>
              </w:rPr>
              <w:footnoteReference w:id="4"/>
            </w:r>
          </w:p>
        </w:tc>
      </w:tr>
      <w:tr w:rsidR="00781556" w:rsidRPr="00674C40" w14:paraId="7DDD7735" w14:textId="77777777" w:rsidTr="00B2369B">
        <w:tc>
          <w:tcPr>
            <w:tcW w:w="9606" w:type="dxa"/>
            <w:gridSpan w:val="2"/>
            <w:shd w:val="clear" w:color="auto" w:fill="auto"/>
            <w:vAlign w:val="center"/>
          </w:tcPr>
          <w:p w14:paraId="63B2CD81" w14:textId="77777777" w:rsidR="00781556" w:rsidRDefault="00F07DB3" w:rsidP="00FF3B5B">
            <w:pPr>
              <w:pStyle w:val="ListParagraph"/>
              <w:tabs>
                <w:tab w:val="left" w:pos="0"/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Pirkimo sąlygų 27.7 punkte nustatytas reikalavimas, kad </w:t>
            </w:r>
            <w:r w:rsidRPr="00EB6B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„Tiekėjas kartu su pasiūlymu </w:t>
            </w:r>
            <w:r w:rsidRPr="009A48CE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pateikia</w:t>
            </w:r>
            <w:r w:rsidRPr="00EB6B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siūlomų Darbų atlikimo strategiją (Strategija), kurioje atskleidžia: rizikos valdymą ir aplinkos supratimą, darbų organizavimą ir komunikaciją, </w:t>
            </w:r>
            <w:r w:rsidRPr="009A48CE">
              <w:rPr>
                <w:rFonts w:ascii="Times New Roman" w:hAnsi="Times New Roman"/>
                <w:bCs/>
                <w:i/>
                <w:sz w:val="24"/>
                <w:szCs w:val="24"/>
              </w:rPr>
              <w:t>aplinkosaugos priemones</w:t>
            </w:r>
            <w:r w:rsidRPr="00EB6B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ir vadybos sistemų taikymą</w:t>
            </w:r>
            <w:r w:rsidR="003F6FAC" w:rsidRPr="00EB6B63">
              <w:rPr>
                <w:rFonts w:ascii="Times New Roman" w:hAnsi="Times New Roman"/>
                <w:bCs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D82CC1E" w14:textId="77777777" w:rsidR="00CA1D21" w:rsidRDefault="00CA1D21" w:rsidP="00FF3B5B">
            <w:pPr>
              <w:pStyle w:val="ListParagraph"/>
              <w:tabs>
                <w:tab w:val="left" w:pos="0"/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UAB </w:t>
            </w:r>
            <w:r w:rsidR="00F4069C">
              <w:rPr>
                <w:rFonts w:ascii="Times New Roman" w:hAnsi="Times New Roman"/>
                <w:bCs/>
                <w:sz w:val="24"/>
                <w:szCs w:val="24"/>
              </w:rPr>
              <w:t xml:space="preserve">„Eigesa“ buvo pripažinta Pirkimo pirmos ir antros dalių laimėtoja (Komisijos 2016-11-22 posėdžio protokolas Nr. 21), nors vertinant pasiūlymus </w:t>
            </w:r>
            <w:r w:rsidR="00C76E99">
              <w:rPr>
                <w:rFonts w:ascii="Times New Roman" w:hAnsi="Times New Roman"/>
                <w:bCs/>
                <w:sz w:val="24"/>
                <w:szCs w:val="24"/>
              </w:rPr>
              <w:t xml:space="preserve">pagal kriterijų „Kokybė ir efektyvumas“, prie Komisijos 2016-11-17 posėdžio protokolo Nr. 19 pridedamoje lentelėje nurodyta, kad šios bendrovės </w:t>
            </w:r>
            <w:r w:rsidR="00C76E99" w:rsidRPr="00DE32DB">
              <w:rPr>
                <w:rFonts w:ascii="Times New Roman" w:hAnsi="Times New Roman"/>
                <w:bCs/>
                <w:i/>
                <w:sz w:val="24"/>
                <w:szCs w:val="24"/>
              </w:rPr>
              <w:t>„</w:t>
            </w:r>
            <w:r w:rsidR="00C76E99" w:rsidRPr="00DE32D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Nepateiktas</w:t>
            </w:r>
            <w:r w:rsidR="00C76E99" w:rsidRPr="00DE32D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poveikio aplinkai mažinimo priemonių planas. </w:t>
            </w:r>
            <w:r w:rsidR="00C76E99" w:rsidRPr="00DE32D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Nepateiktas</w:t>
            </w:r>
            <w:r w:rsidR="00C76E99" w:rsidRPr="00DE32D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rangovo įdiegtų vadybos sistemų taikymo praktikoje pagrindimas. </w:t>
            </w:r>
            <w:r w:rsidR="00C76E99" w:rsidRPr="00DE32D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Nepateikta</w:t>
            </w:r>
            <w:r w:rsidR="00C76E99" w:rsidRPr="00DE32D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jokios šį kriterijų </w:t>
            </w:r>
            <w:r w:rsidR="00B860CA" w:rsidRPr="00DE32DB">
              <w:rPr>
                <w:rFonts w:ascii="Times New Roman" w:hAnsi="Times New Roman"/>
                <w:bCs/>
                <w:i/>
                <w:sz w:val="24"/>
                <w:szCs w:val="24"/>
              </w:rPr>
              <w:t>apibūdinančios informacijos“</w:t>
            </w:r>
            <w:r w:rsidR="00B860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42128">
              <w:rPr>
                <w:rFonts w:ascii="Times New Roman" w:hAnsi="Times New Roman"/>
                <w:bCs/>
                <w:sz w:val="24"/>
                <w:szCs w:val="24"/>
              </w:rPr>
              <w:t xml:space="preserve"> Pirkimas atliktas įgyvendinant aplinkosauginį projektą, todėl, Tarnybos manymu, Perkančioji or</w:t>
            </w:r>
            <w:r w:rsidR="00AC13AB">
              <w:rPr>
                <w:rFonts w:ascii="Times New Roman" w:hAnsi="Times New Roman"/>
                <w:bCs/>
                <w:sz w:val="24"/>
                <w:szCs w:val="24"/>
              </w:rPr>
              <w:t>ganizacija šiam faktu</w:t>
            </w:r>
            <w:r w:rsidR="00540821">
              <w:rPr>
                <w:rFonts w:ascii="Times New Roman" w:hAnsi="Times New Roman"/>
                <w:bCs/>
                <w:sz w:val="24"/>
                <w:szCs w:val="24"/>
              </w:rPr>
              <w:t xml:space="preserve">i turėjo skirtį ypatingą dėmesį ir vadovautis </w:t>
            </w:r>
            <w:r w:rsidR="00AC13AB">
              <w:rPr>
                <w:rFonts w:ascii="Times New Roman" w:hAnsi="Times New Roman"/>
                <w:bCs/>
                <w:sz w:val="24"/>
                <w:szCs w:val="24"/>
              </w:rPr>
              <w:t xml:space="preserve">Taisyklių 28 straipsnio 12.2 punkto </w:t>
            </w:r>
            <w:r w:rsidR="00540821">
              <w:rPr>
                <w:rFonts w:ascii="Times New Roman" w:hAnsi="Times New Roman"/>
                <w:bCs/>
                <w:sz w:val="24"/>
                <w:szCs w:val="24"/>
              </w:rPr>
              <w:t>reikalavimais.</w:t>
            </w:r>
          </w:p>
        </w:tc>
      </w:tr>
    </w:tbl>
    <w:p w14:paraId="34332411" w14:textId="77777777" w:rsidR="00E93D32" w:rsidRPr="00674C40" w:rsidRDefault="00E93D32" w:rsidP="00674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B64BD" w14:textId="77777777" w:rsidR="00B64236" w:rsidRDefault="008F4663" w:rsidP="00674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C40">
        <w:rPr>
          <w:rFonts w:ascii="Times New Roman" w:hAnsi="Times New Roman"/>
          <w:b/>
          <w:sz w:val="24"/>
          <w:szCs w:val="24"/>
        </w:rPr>
        <w:t>I</w:t>
      </w:r>
      <w:r w:rsidR="00ED2E43" w:rsidRPr="00674C40">
        <w:rPr>
          <w:rFonts w:ascii="Times New Roman" w:hAnsi="Times New Roman"/>
          <w:b/>
          <w:sz w:val="24"/>
          <w:szCs w:val="24"/>
        </w:rPr>
        <w:t>II</w:t>
      </w:r>
      <w:r w:rsidR="00B64236" w:rsidRPr="00674C40">
        <w:rPr>
          <w:rFonts w:ascii="Times New Roman" w:hAnsi="Times New Roman"/>
          <w:b/>
          <w:sz w:val="24"/>
          <w:szCs w:val="24"/>
        </w:rPr>
        <w:t xml:space="preserve"> dalis </w:t>
      </w:r>
      <w:r w:rsidR="007A1C3E" w:rsidRPr="00674C40">
        <w:rPr>
          <w:rFonts w:ascii="Times New Roman" w:hAnsi="Times New Roman"/>
          <w:b/>
          <w:sz w:val="24"/>
          <w:szCs w:val="24"/>
        </w:rPr>
        <w:t>P</w:t>
      </w:r>
      <w:r w:rsidR="00B64236" w:rsidRPr="00674C40">
        <w:rPr>
          <w:rFonts w:ascii="Times New Roman" w:hAnsi="Times New Roman"/>
          <w:b/>
          <w:sz w:val="24"/>
          <w:szCs w:val="24"/>
        </w:rPr>
        <w:t>astabos</w:t>
      </w:r>
      <w:r w:rsidR="00B822E0" w:rsidRPr="00674C40">
        <w:rPr>
          <w:rFonts w:ascii="Times New Roman" w:hAnsi="Times New Roman"/>
          <w:b/>
          <w:sz w:val="24"/>
          <w:szCs w:val="24"/>
        </w:rPr>
        <w:t>,</w:t>
      </w:r>
      <w:r w:rsidR="00B64236" w:rsidRPr="00674C40">
        <w:rPr>
          <w:rFonts w:ascii="Times New Roman" w:hAnsi="Times New Roman"/>
          <w:b/>
          <w:sz w:val="24"/>
          <w:szCs w:val="24"/>
        </w:rPr>
        <w:t xml:space="preserve"> </w:t>
      </w:r>
      <w:r w:rsidR="0071396E" w:rsidRPr="00674C40">
        <w:rPr>
          <w:rFonts w:ascii="Times New Roman" w:hAnsi="Times New Roman"/>
          <w:b/>
          <w:sz w:val="24"/>
          <w:szCs w:val="24"/>
        </w:rPr>
        <w:t xml:space="preserve">į kurias </w:t>
      </w:r>
      <w:r w:rsidR="00BA3D29" w:rsidRPr="00674C40">
        <w:rPr>
          <w:rFonts w:ascii="Times New Roman" w:hAnsi="Times New Roman"/>
          <w:b/>
          <w:sz w:val="24"/>
          <w:szCs w:val="24"/>
        </w:rPr>
        <w:t>perkančioji organizacija</w:t>
      </w:r>
      <w:r w:rsidR="0071396E" w:rsidRPr="00674C40">
        <w:rPr>
          <w:rFonts w:ascii="Times New Roman" w:hAnsi="Times New Roman"/>
          <w:b/>
          <w:sz w:val="24"/>
          <w:szCs w:val="24"/>
        </w:rPr>
        <w:t xml:space="preserve"> turėtų atsižvelgti vykdydama </w:t>
      </w:r>
      <w:r w:rsidR="00E93D32" w:rsidRPr="00674C40">
        <w:rPr>
          <w:rFonts w:ascii="Times New Roman" w:hAnsi="Times New Roman"/>
          <w:b/>
          <w:sz w:val="24"/>
          <w:szCs w:val="24"/>
        </w:rPr>
        <w:t xml:space="preserve">kitus </w:t>
      </w:r>
      <w:r w:rsidR="0071396E" w:rsidRPr="00674C40">
        <w:rPr>
          <w:rFonts w:ascii="Times New Roman" w:hAnsi="Times New Roman"/>
          <w:b/>
          <w:sz w:val="24"/>
          <w:szCs w:val="24"/>
        </w:rPr>
        <w:t>pirkimus</w:t>
      </w:r>
    </w:p>
    <w:p w14:paraId="4F5461DA" w14:textId="77777777" w:rsidR="00674C40" w:rsidRPr="00674C40" w:rsidRDefault="00674C40" w:rsidP="00674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3178D" w:rsidRPr="00674C40" w14:paraId="330CC418" w14:textId="77777777" w:rsidTr="00393C0A">
        <w:tc>
          <w:tcPr>
            <w:tcW w:w="9606" w:type="dxa"/>
            <w:shd w:val="clear" w:color="auto" w:fill="auto"/>
            <w:vAlign w:val="center"/>
          </w:tcPr>
          <w:p w14:paraId="733AD510" w14:textId="77777777" w:rsidR="0083178D" w:rsidRPr="00D1522E" w:rsidRDefault="0083178D" w:rsidP="004436D2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0BCB9B2C" w14:textId="77777777" w:rsidR="003D735F" w:rsidRDefault="003D735F" w:rsidP="00C76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0CA148" w14:textId="77777777" w:rsidR="00D83099" w:rsidRDefault="00ED2E43" w:rsidP="00674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C40">
        <w:rPr>
          <w:rFonts w:ascii="Times New Roman" w:hAnsi="Times New Roman"/>
          <w:b/>
          <w:sz w:val="24"/>
          <w:szCs w:val="24"/>
        </w:rPr>
        <w:t>I</w:t>
      </w:r>
      <w:r w:rsidR="00D83099" w:rsidRPr="00674C40">
        <w:rPr>
          <w:rFonts w:ascii="Times New Roman" w:hAnsi="Times New Roman"/>
          <w:b/>
          <w:sz w:val="24"/>
          <w:szCs w:val="24"/>
        </w:rPr>
        <w:t>V dalis. SPRENDIMAS</w:t>
      </w:r>
    </w:p>
    <w:p w14:paraId="089406C6" w14:textId="77777777" w:rsidR="00C76328" w:rsidRPr="00674C40" w:rsidRDefault="00C76328" w:rsidP="00674C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D49593" w14:textId="77777777" w:rsidR="000E2F84" w:rsidRPr="00B61020" w:rsidRDefault="000E2F84" w:rsidP="000E2F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Atsižvelgdama</w:t>
      </w:r>
      <w:r w:rsidRPr="00B61020">
        <w:rPr>
          <w:rFonts w:ascii="Times New Roman" w:hAnsi="Times New Roman"/>
          <w:sz w:val="24"/>
          <w:szCs w:val="24"/>
        </w:rPr>
        <w:t xml:space="preserve"> į nustatytus Įstatymo pažeidimus, </w:t>
      </w:r>
      <w:r w:rsidRPr="008D2BC1">
        <w:rPr>
          <w:rFonts w:ascii="Times New Roman" w:hAnsi="Times New Roman"/>
          <w:sz w:val="24"/>
          <w:szCs w:val="24"/>
        </w:rPr>
        <w:t>nurodytus šios vertinimo išvados II dalyje,</w:t>
      </w:r>
      <w:r>
        <w:rPr>
          <w:rFonts w:ascii="Times New Roman" w:hAnsi="Times New Roman"/>
          <w:sz w:val="24"/>
          <w:szCs w:val="24"/>
        </w:rPr>
        <w:t xml:space="preserve"> imperatyvioms Įst</w:t>
      </w:r>
      <w:r w:rsidR="004F0EBB">
        <w:rPr>
          <w:rFonts w:ascii="Times New Roman" w:hAnsi="Times New Roman"/>
          <w:sz w:val="24"/>
          <w:szCs w:val="24"/>
        </w:rPr>
        <w:t>atymo nuostatoms prieštaraujančios</w:t>
      </w:r>
      <w:r>
        <w:rPr>
          <w:rFonts w:ascii="Times New Roman" w:hAnsi="Times New Roman"/>
          <w:sz w:val="24"/>
          <w:szCs w:val="24"/>
        </w:rPr>
        <w:t xml:space="preserve"> </w:t>
      </w:r>
      <w:r w:rsidR="00FC6CBE">
        <w:rPr>
          <w:rFonts w:ascii="Times New Roman" w:hAnsi="Times New Roman"/>
          <w:sz w:val="24"/>
          <w:szCs w:val="24"/>
        </w:rPr>
        <w:t>2017</w:t>
      </w:r>
      <w:r w:rsidR="004F0EBB">
        <w:rPr>
          <w:rFonts w:ascii="Times New Roman" w:hAnsi="Times New Roman"/>
          <w:sz w:val="24"/>
          <w:szCs w:val="24"/>
        </w:rPr>
        <w:t xml:space="preserve"> m gegužės 9 d. sudaryta </w:t>
      </w:r>
      <w:r>
        <w:rPr>
          <w:rFonts w:ascii="Times New Roman" w:hAnsi="Times New Roman"/>
          <w:sz w:val="24"/>
          <w:szCs w:val="24"/>
        </w:rPr>
        <w:t xml:space="preserve">Pirkimo </w:t>
      </w:r>
      <w:r w:rsidR="004F0EBB">
        <w:rPr>
          <w:rFonts w:ascii="Times New Roman" w:hAnsi="Times New Roman"/>
          <w:sz w:val="24"/>
          <w:szCs w:val="24"/>
        </w:rPr>
        <w:t xml:space="preserve">pirmos dalies </w:t>
      </w:r>
      <w:r>
        <w:rPr>
          <w:rFonts w:ascii="Times New Roman" w:hAnsi="Times New Roman"/>
          <w:sz w:val="24"/>
          <w:szCs w:val="24"/>
        </w:rPr>
        <w:t>sutartis</w:t>
      </w:r>
      <w:r w:rsidR="004F0EBB">
        <w:rPr>
          <w:rFonts w:ascii="Times New Roman" w:hAnsi="Times New Roman"/>
          <w:sz w:val="24"/>
          <w:szCs w:val="24"/>
        </w:rPr>
        <w:t xml:space="preserve"> Nr. ES-27-20170509 ir</w:t>
      </w:r>
      <w:r>
        <w:rPr>
          <w:rFonts w:ascii="Times New Roman" w:hAnsi="Times New Roman"/>
          <w:sz w:val="24"/>
          <w:szCs w:val="24"/>
        </w:rPr>
        <w:t xml:space="preserve"> </w:t>
      </w:r>
      <w:r w:rsidR="004F0EBB">
        <w:rPr>
          <w:rFonts w:ascii="Times New Roman" w:hAnsi="Times New Roman"/>
          <w:sz w:val="24"/>
          <w:szCs w:val="24"/>
        </w:rPr>
        <w:t xml:space="preserve">2017 m liepos 11 d. sudaryta Pirkimo antros dalies sutartis Nr. ES-28-20170711, </w:t>
      </w:r>
      <w:r w:rsidRPr="003D735F">
        <w:rPr>
          <w:rFonts w:ascii="Times New Roman" w:hAnsi="Times New Roman"/>
          <w:sz w:val="24"/>
          <w:szCs w:val="24"/>
        </w:rPr>
        <w:t>Tarnybos nu</w:t>
      </w:r>
      <w:r>
        <w:rPr>
          <w:rFonts w:ascii="Times New Roman" w:hAnsi="Times New Roman"/>
          <w:sz w:val="24"/>
          <w:szCs w:val="24"/>
        </w:rPr>
        <w:t xml:space="preserve">omone, </w:t>
      </w:r>
      <w:r w:rsidRPr="003D735F">
        <w:rPr>
          <w:rFonts w:ascii="Times New Roman" w:hAnsi="Times New Roman"/>
          <w:sz w:val="24"/>
          <w:szCs w:val="24"/>
        </w:rPr>
        <w:t>turėtų</w:t>
      </w:r>
      <w:r w:rsidR="004F0EBB">
        <w:rPr>
          <w:rFonts w:ascii="Times New Roman" w:hAnsi="Times New Roman"/>
          <w:sz w:val="24"/>
          <w:szCs w:val="24"/>
        </w:rPr>
        <w:t xml:space="preserve"> būti nutrauktos</w:t>
      </w:r>
      <w:r>
        <w:rPr>
          <w:rFonts w:ascii="Times New Roman" w:hAnsi="Times New Roman"/>
          <w:sz w:val="24"/>
          <w:szCs w:val="24"/>
        </w:rPr>
        <w:t>,</w:t>
      </w:r>
      <w:r w:rsidRPr="003D735F">
        <w:rPr>
          <w:rFonts w:ascii="Times New Roman" w:hAnsi="Times New Roman"/>
          <w:sz w:val="24"/>
          <w:szCs w:val="24"/>
        </w:rPr>
        <w:t xml:space="preserve"> ir, esant poreikiui, organ</w:t>
      </w:r>
      <w:r>
        <w:rPr>
          <w:rFonts w:ascii="Times New Roman" w:hAnsi="Times New Roman"/>
          <w:sz w:val="24"/>
          <w:szCs w:val="24"/>
        </w:rPr>
        <w:t>izuoja</w:t>
      </w:r>
      <w:r w:rsidR="00FC6CBE">
        <w:rPr>
          <w:rFonts w:ascii="Times New Roman" w:hAnsi="Times New Roman"/>
          <w:sz w:val="24"/>
          <w:szCs w:val="24"/>
        </w:rPr>
        <w:t>mas naujas viešasis pirkimas</w:t>
      </w:r>
      <w:r>
        <w:rPr>
          <w:rFonts w:ascii="Times New Roman" w:hAnsi="Times New Roman"/>
          <w:sz w:val="24"/>
          <w:szCs w:val="24"/>
        </w:rPr>
        <w:t>.</w:t>
      </w:r>
    </w:p>
    <w:p w14:paraId="437AF25B" w14:textId="77777777" w:rsidR="000E2F84" w:rsidRDefault="000E2F84" w:rsidP="000E2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1020">
        <w:rPr>
          <w:rFonts w:ascii="Times New Roman" w:hAnsi="Times New Roman"/>
          <w:bCs/>
          <w:sz w:val="24"/>
          <w:szCs w:val="24"/>
        </w:rPr>
        <w:t xml:space="preserve">Prašome ne vėliau kaip per 10 darbo dienų, nuo </w:t>
      </w:r>
      <w:r w:rsidRPr="006840AB">
        <w:rPr>
          <w:rFonts w:ascii="Times New Roman" w:hAnsi="Times New Roman"/>
          <w:bCs/>
          <w:sz w:val="24"/>
          <w:szCs w:val="24"/>
        </w:rPr>
        <w:t>šios vertinimo išvados gavimo</w:t>
      </w:r>
      <w:r w:rsidRPr="00B61020">
        <w:rPr>
          <w:rFonts w:ascii="Times New Roman" w:hAnsi="Times New Roman"/>
          <w:bCs/>
          <w:sz w:val="24"/>
          <w:szCs w:val="24"/>
        </w:rPr>
        <w:t xml:space="preserve"> dienos, raštu informuoti Tarnybą apie priimtą sprendimą dėl Tarnybos rekomendacijos nutraukti </w:t>
      </w:r>
      <w:r>
        <w:rPr>
          <w:rFonts w:ascii="Times New Roman" w:hAnsi="Times New Roman"/>
          <w:bCs/>
          <w:sz w:val="24"/>
          <w:szCs w:val="24"/>
        </w:rPr>
        <w:t xml:space="preserve">Pirkimo </w:t>
      </w:r>
      <w:r w:rsidR="004F0EBB">
        <w:rPr>
          <w:rFonts w:ascii="Times New Roman" w:hAnsi="Times New Roman"/>
          <w:bCs/>
          <w:sz w:val="24"/>
          <w:szCs w:val="24"/>
        </w:rPr>
        <w:t>pirmos ir antros dalių sutartis</w:t>
      </w:r>
      <w:r w:rsidRPr="00B61020">
        <w:rPr>
          <w:rFonts w:ascii="Times New Roman" w:hAnsi="Times New Roman"/>
          <w:bCs/>
          <w:sz w:val="24"/>
          <w:szCs w:val="24"/>
        </w:rPr>
        <w:t xml:space="preserve">. </w:t>
      </w:r>
    </w:p>
    <w:p w14:paraId="5EB0719C" w14:textId="77777777" w:rsidR="000E2F84" w:rsidRPr="009E15D7" w:rsidRDefault="000E2F84" w:rsidP="000E2F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6328">
        <w:rPr>
          <w:rFonts w:ascii="Times New Roman" w:hAnsi="Times New Roman"/>
          <w:bCs/>
          <w:sz w:val="24"/>
          <w:szCs w:val="24"/>
          <w:lang w:eastAsia="lt-LT"/>
        </w:rPr>
        <w:t>Vadovaujantis Lietuvos Respublikos administracinių bylų teisenos įstat</w:t>
      </w:r>
      <w:r>
        <w:rPr>
          <w:rFonts w:ascii="Times New Roman" w:hAnsi="Times New Roman"/>
          <w:bCs/>
          <w:sz w:val="24"/>
          <w:szCs w:val="24"/>
          <w:lang w:eastAsia="lt-LT"/>
        </w:rPr>
        <w:t>ymo 5 ir 17</w:t>
      </w:r>
      <w:r w:rsidRPr="00C76328">
        <w:rPr>
          <w:rFonts w:ascii="Times New Roman" w:hAnsi="Times New Roman"/>
          <w:bCs/>
          <w:sz w:val="24"/>
          <w:szCs w:val="24"/>
          <w:lang w:eastAsia="lt-LT"/>
        </w:rPr>
        <w:t xml:space="preserve"> straipsniais, n</w:t>
      </w:r>
      <w:r>
        <w:rPr>
          <w:rFonts w:ascii="Times New Roman" w:hAnsi="Times New Roman"/>
          <w:bCs/>
          <w:sz w:val="24"/>
          <w:szCs w:val="24"/>
          <w:lang w:eastAsia="lt-LT"/>
        </w:rPr>
        <w:t>esutikę su Tarnybos sprendimu</w:t>
      </w:r>
      <w:r w:rsidRPr="00C76328">
        <w:rPr>
          <w:rFonts w:ascii="Times New Roman" w:hAnsi="Times New Roman"/>
          <w:bCs/>
          <w:sz w:val="24"/>
          <w:szCs w:val="24"/>
          <w:lang w:eastAsia="lt-LT"/>
        </w:rPr>
        <w:t>, Jūs galite jį apskųsti teismui šio įstatymo nustatyta tvarka.</w:t>
      </w:r>
    </w:p>
    <w:p w14:paraId="320364BC" w14:textId="77777777" w:rsidR="004C79EA" w:rsidRPr="00674C40" w:rsidRDefault="004C79EA" w:rsidP="00674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92533" w:rsidRPr="0033325B" w14:paraId="7B57283C" w14:textId="77777777" w:rsidTr="0033325B">
        <w:tc>
          <w:tcPr>
            <w:tcW w:w="4927" w:type="dxa"/>
            <w:shd w:val="clear" w:color="auto" w:fill="auto"/>
          </w:tcPr>
          <w:p w14:paraId="473C4BD3" w14:textId="77777777" w:rsidR="00392533" w:rsidRPr="0033325B" w:rsidRDefault="00E24076" w:rsidP="00333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Vyriausiasis</w:t>
            </w:r>
            <w:r w:rsidR="00392533" w:rsidRPr="0033325B">
              <w:rPr>
                <w:rFonts w:ascii="Times New Roman" w:hAnsi="Times New Roman"/>
                <w:sz w:val="24"/>
                <w:szCs w:val="24"/>
              </w:rPr>
              <w:t xml:space="preserve"> specialist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4927" w:type="dxa"/>
            <w:shd w:val="clear" w:color="auto" w:fill="auto"/>
          </w:tcPr>
          <w:p w14:paraId="6F35BB16" w14:textId="77777777" w:rsidR="00392533" w:rsidRPr="0033325B" w:rsidRDefault="00E24076" w:rsidP="003332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Edvard</w:t>
            </w:r>
            <w:r w:rsidR="00392533" w:rsidRPr="00333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Malyško</w:t>
            </w:r>
          </w:p>
        </w:tc>
      </w:tr>
    </w:tbl>
    <w:p w14:paraId="59AF7FB4" w14:textId="77777777" w:rsidR="00F7793F" w:rsidRDefault="00F7793F" w:rsidP="003925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CC30A9C" w14:textId="77777777" w:rsidR="00E93D32" w:rsidRDefault="00E24076" w:rsidP="003925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Edvard Malyško, tel. (8 5) 216 3449, el. p. </w:t>
      </w:r>
      <w:hyperlink r:id="rId9" w:history="1">
        <w:r w:rsidR="001D4F52" w:rsidRPr="00DF68FF">
          <w:rPr>
            <w:rStyle w:val="Hyperlink"/>
            <w:rFonts w:ascii="Times New Roman" w:hAnsi="Times New Roman"/>
            <w:bCs/>
            <w:sz w:val="24"/>
            <w:szCs w:val="24"/>
          </w:rPr>
          <w:t>Edvard.Malysko@vpt.lt</w:t>
        </w:r>
      </w:hyperlink>
    </w:p>
    <w:p w14:paraId="217AE3EE" w14:textId="77777777" w:rsidR="00350E3B" w:rsidRDefault="006F7915" w:rsidP="003925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2017-08-</w:t>
      </w:r>
      <w:r w:rsidR="002E4510">
        <w:rPr>
          <w:rFonts w:ascii="Times New Roman" w:hAnsi="Times New Roman"/>
          <w:bCs/>
          <w:sz w:val="24"/>
          <w:szCs w:val="24"/>
        </w:rPr>
        <w:t>16</w:t>
      </w:r>
    </w:p>
    <w:sectPr w:rsidR="00350E3B" w:rsidSect="00674C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720DD" w14:textId="77777777" w:rsidR="00092BDB" w:rsidRDefault="00092BDB" w:rsidP="006741AE">
      <w:pPr>
        <w:spacing w:after="0" w:line="240" w:lineRule="auto"/>
      </w:pPr>
      <w:r>
        <w:separator/>
      </w:r>
    </w:p>
  </w:endnote>
  <w:endnote w:type="continuationSeparator" w:id="0">
    <w:p w14:paraId="26DF0907" w14:textId="77777777" w:rsidR="00092BDB" w:rsidRDefault="00092BDB" w:rsidP="0067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A9F72" w14:textId="77777777" w:rsidR="00092BDB" w:rsidRDefault="00092BDB" w:rsidP="006741AE">
      <w:pPr>
        <w:spacing w:after="0" w:line="240" w:lineRule="auto"/>
      </w:pPr>
      <w:r>
        <w:separator/>
      </w:r>
    </w:p>
  </w:footnote>
  <w:footnote w:type="continuationSeparator" w:id="0">
    <w:p w14:paraId="3E50CC6D" w14:textId="77777777" w:rsidR="00092BDB" w:rsidRDefault="00092BDB" w:rsidP="006741AE">
      <w:pPr>
        <w:spacing w:after="0" w:line="240" w:lineRule="auto"/>
      </w:pPr>
      <w:r>
        <w:continuationSeparator/>
      </w:r>
    </w:p>
  </w:footnote>
  <w:footnote w:id="1">
    <w:p w14:paraId="3963CD16" w14:textId="77777777" w:rsidR="00CE5743" w:rsidRPr="00EE42A9" w:rsidRDefault="00CE5743" w:rsidP="00CE5743">
      <w:pPr>
        <w:pStyle w:val="FootnoteText"/>
        <w:jc w:val="both"/>
        <w:rPr>
          <w:rFonts w:ascii="Times New Roman" w:hAnsi="Times New Roman"/>
          <w:lang w:val="lt-LT"/>
        </w:rPr>
      </w:pPr>
      <w:r w:rsidRPr="00AB3B89">
        <w:rPr>
          <w:rStyle w:val="FootnoteReference"/>
          <w:rFonts w:ascii="Times New Roman" w:hAnsi="Times New Roman"/>
        </w:rPr>
        <w:footnoteRef/>
      </w:r>
      <w:r w:rsidRPr="00AB3B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r w:rsidR="00BD34E1">
        <w:rPr>
          <w:rFonts w:ascii="Times New Roman" w:hAnsi="Times New Roman"/>
          <w:lang w:val="lt-LT"/>
        </w:rPr>
        <w:t>Perkančioji organizacija užtikrina, kad atliekant pirkimo procedūras ir nustatant laimėtoją būtų laikomasi lygiateisiškumo, nediskriminavimo, abipusio pripažinimo, proporcingumo ir skaidrumo principų</w:t>
      </w:r>
      <w:r>
        <w:rPr>
          <w:rFonts w:ascii="Times New Roman" w:hAnsi="Times New Roman"/>
          <w:lang w:val="lt-LT"/>
        </w:rPr>
        <w:t>“;</w:t>
      </w:r>
    </w:p>
  </w:footnote>
  <w:footnote w:id="2">
    <w:p w14:paraId="44BFA4FA" w14:textId="77777777" w:rsidR="00DA0A0E" w:rsidRPr="00EE42A9" w:rsidRDefault="00DA0A0E" w:rsidP="00EE42A9">
      <w:pPr>
        <w:pStyle w:val="FootnoteText"/>
        <w:jc w:val="both"/>
        <w:rPr>
          <w:rFonts w:ascii="Times New Roman" w:hAnsi="Times New Roman"/>
          <w:lang w:val="lt-LT"/>
        </w:rPr>
      </w:pPr>
      <w:r w:rsidRPr="00AB3B89">
        <w:rPr>
          <w:rStyle w:val="FootnoteReference"/>
          <w:rFonts w:ascii="Times New Roman" w:hAnsi="Times New Roman"/>
        </w:rPr>
        <w:footnoteRef/>
      </w:r>
      <w:r w:rsidRPr="00AB3B89">
        <w:rPr>
          <w:rFonts w:ascii="Times New Roman" w:hAnsi="Times New Roman"/>
        </w:rPr>
        <w:t xml:space="preserve"> </w:t>
      </w:r>
      <w:r w:rsidR="00F92C75">
        <w:rPr>
          <w:rFonts w:ascii="Times New Roman" w:hAnsi="Times New Roman"/>
        </w:rPr>
        <w:t>„</w:t>
      </w:r>
      <w:r w:rsidR="00810BF7">
        <w:rPr>
          <w:rFonts w:ascii="Times New Roman" w:hAnsi="Times New Roman"/>
          <w:lang w:val="lt-LT"/>
        </w:rPr>
        <w:t>Pirkimo t</w:t>
      </w:r>
      <w:r w:rsidR="00776A4C">
        <w:rPr>
          <w:rFonts w:ascii="Times New Roman" w:hAnsi="Times New Roman"/>
          <w:lang w:val="lt-LT"/>
        </w:rPr>
        <w:t>ikslas – vadovaujantis šio įstatymo reikalavimais sudaryti pirkimo sutartį, leidžiančią įsigyti perkančiajai organizacijai &lt;...&gt; reikalingų prekių, paslaugų ar darbų, racionaliai naudojant tam skirtas lėšas</w:t>
      </w:r>
      <w:r w:rsidR="00F92C75">
        <w:rPr>
          <w:rFonts w:ascii="Times New Roman" w:hAnsi="Times New Roman"/>
          <w:lang w:val="lt-LT"/>
        </w:rPr>
        <w:t>“;</w:t>
      </w:r>
    </w:p>
  </w:footnote>
  <w:footnote w:id="3">
    <w:p w14:paraId="0728D873" w14:textId="77777777" w:rsidR="005216E3" w:rsidRPr="005475D0" w:rsidRDefault="005216E3" w:rsidP="005216E3">
      <w:pPr>
        <w:pStyle w:val="FootnoteText"/>
        <w:jc w:val="both"/>
        <w:rPr>
          <w:rFonts w:ascii="Times New Roman" w:hAnsi="Times New Roman"/>
          <w:lang w:val="lt-LT"/>
        </w:rPr>
      </w:pPr>
      <w:r w:rsidRPr="00B73EE0">
        <w:rPr>
          <w:rStyle w:val="FootnoteReference"/>
          <w:rFonts w:ascii="Times New Roman" w:hAnsi="Times New Roman"/>
        </w:rPr>
        <w:footnoteRef/>
      </w:r>
      <w:r w:rsidRPr="00B73EE0">
        <w:rPr>
          <w:rFonts w:ascii="Times New Roman" w:hAnsi="Times New Roman"/>
        </w:rPr>
        <w:t xml:space="preserve"> </w:t>
      </w:r>
      <w:r w:rsidR="000E52A9">
        <w:rPr>
          <w:rFonts w:ascii="Times New Roman" w:hAnsi="Times New Roman"/>
          <w:bCs/>
          <w:lang w:val="lt-LT"/>
        </w:rPr>
        <w:t>„Perkančioji organizacija &lt;...&gt; supaprastintus pirkimus atlieka pagal pasitvirtintas taisykles &lt;...&gt;“;</w:t>
      </w:r>
    </w:p>
  </w:footnote>
  <w:footnote w:id="4">
    <w:p w14:paraId="45046E26" w14:textId="77777777" w:rsidR="00781556" w:rsidRPr="005475D0" w:rsidRDefault="00781556" w:rsidP="00781556">
      <w:pPr>
        <w:pStyle w:val="FootnoteText"/>
        <w:jc w:val="both"/>
        <w:rPr>
          <w:rFonts w:ascii="Times New Roman" w:hAnsi="Times New Roman"/>
          <w:lang w:val="lt-LT"/>
        </w:rPr>
      </w:pPr>
      <w:r w:rsidRPr="00B73EE0">
        <w:rPr>
          <w:rStyle w:val="FootnoteReference"/>
          <w:rFonts w:ascii="Times New Roman" w:hAnsi="Times New Roman"/>
        </w:rPr>
        <w:footnoteRef/>
      </w:r>
      <w:r w:rsidRPr="00B73EE0">
        <w:rPr>
          <w:rFonts w:ascii="Times New Roman" w:hAnsi="Times New Roman"/>
        </w:rPr>
        <w:t xml:space="preserve"> </w:t>
      </w:r>
      <w:r w:rsidR="000E52A9">
        <w:rPr>
          <w:rFonts w:ascii="Times New Roman" w:hAnsi="Times New Roman"/>
          <w:bCs/>
          <w:lang w:val="lt-LT"/>
        </w:rPr>
        <w:t>„Perkančioji organizacija pasiūlymą atmeta, jeigu &lt;...&gt; pasiūlymas neatitinka pirkimo dokumentuose nustatytų reikalavimų“.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2F6"/>
    <w:multiLevelType w:val="hybridMultilevel"/>
    <w:tmpl w:val="CD12DAFC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F07D29"/>
    <w:multiLevelType w:val="hybridMultilevel"/>
    <w:tmpl w:val="7DD8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F4CE6"/>
    <w:multiLevelType w:val="hybridMultilevel"/>
    <w:tmpl w:val="A9941CFC"/>
    <w:lvl w:ilvl="0" w:tplc="0B90F5B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6E22FE3"/>
    <w:multiLevelType w:val="hybridMultilevel"/>
    <w:tmpl w:val="100ACD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F05A1"/>
    <w:multiLevelType w:val="multilevel"/>
    <w:tmpl w:val="56D46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9C57DEB"/>
    <w:multiLevelType w:val="hybridMultilevel"/>
    <w:tmpl w:val="FA8A31A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642FFD"/>
    <w:multiLevelType w:val="multilevel"/>
    <w:tmpl w:val="149AA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8B92C19"/>
    <w:multiLevelType w:val="hybridMultilevel"/>
    <w:tmpl w:val="53B828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1690C"/>
    <w:multiLevelType w:val="hybridMultilevel"/>
    <w:tmpl w:val="1608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B139E"/>
    <w:multiLevelType w:val="hybridMultilevel"/>
    <w:tmpl w:val="2DFC7E78"/>
    <w:lvl w:ilvl="0" w:tplc="D5EEC2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2542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9940C7"/>
    <w:multiLevelType w:val="hybridMultilevel"/>
    <w:tmpl w:val="940AAA38"/>
    <w:lvl w:ilvl="0" w:tplc="74EAB3D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2B536F"/>
    <w:multiLevelType w:val="multilevel"/>
    <w:tmpl w:val="4D647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04617F"/>
    <w:multiLevelType w:val="hybridMultilevel"/>
    <w:tmpl w:val="16087F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E102394"/>
    <w:multiLevelType w:val="hybridMultilevel"/>
    <w:tmpl w:val="1608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20448"/>
    <w:multiLevelType w:val="hybridMultilevel"/>
    <w:tmpl w:val="BC28D57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B502A"/>
    <w:multiLevelType w:val="multilevel"/>
    <w:tmpl w:val="2D7412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BE71456"/>
    <w:multiLevelType w:val="hybridMultilevel"/>
    <w:tmpl w:val="03D8BD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648ED"/>
    <w:multiLevelType w:val="multilevel"/>
    <w:tmpl w:val="C1BCE8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color w:val="auto"/>
        <w:sz w:val="24"/>
      </w:rPr>
    </w:lvl>
  </w:abstractNum>
  <w:abstractNum w:abstractNumId="19">
    <w:nsid w:val="4F385934"/>
    <w:multiLevelType w:val="hybridMultilevel"/>
    <w:tmpl w:val="8EB8B9B6"/>
    <w:lvl w:ilvl="0" w:tplc="F13AF5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FE9628E"/>
    <w:multiLevelType w:val="hybridMultilevel"/>
    <w:tmpl w:val="E0187E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8398A"/>
    <w:multiLevelType w:val="multilevel"/>
    <w:tmpl w:val="46941D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CA7C4A"/>
    <w:multiLevelType w:val="multilevel"/>
    <w:tmpl w:val="C890B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D9543FF"/>
    <w:multiLevelType w:val="hybridMultilevel"/>
    <w:tmpl w:val="7DD8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06827"/>
    <w:multiLevelType w:val="hybridMultilevel"/>
    <w:tmpl w:val="30F228E2"/>
    <w:lvl w:ilvl="0" w:tplc="368AD3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E0723"/>
    <w:multiLevelType w:val="multilevel"/>
    <w:tmpl w:val="067AB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E6E129B"/>
    <w:multiLevelType w:val="hybridMultilevel"/>
    <w:tmpl w:val="D0D4F868"/>
    <w:lvl w:ilvl="0" w:tplc="611CC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22"/>
  </w:num>
  <w:num w:numId="5">
    <w:abstractNumId w:val="24"/>
  </w:num>
  <w:num w:numId="6">
    <w:abstractNumId w:val="4"/>
  </w:num>
  <w:num w:numId="7">
    <w:abstractNumId w:val="12"/>
  </w:num>
  <w:num w:numId="8">
    <w:abstractNumId w:val="21"/>
  </w:num>
  <w:num w:numId="9">
    <w:abstractNumId w:val="7"/>
  </w:num>
  <w:num w:numId="10">
    <w:abstractNumId w:val="17"/>
  </w:num>
  <w:num w:numId="11">
    <w:abstractNumId w:val="3"/>
  </w:num>
  <w:num w:numId="12">
    <w:abstractNumId w:val="15"/>
  </w:num>
  <w:num w:numId="13">
    <w:abstractNumId w:val="18"/>
  </w:num>
  <w:num w:numId="14">
    <w:abstractNumId w:val="5"/>
  </w:num>
  <w:num w:numId="15">
    <w:abstractNumId w:val="10"/>
  </w:num>
  <w:num w:numId="16">
    <w:abstractNumId w:val="20"/>
  </w:num>
  <w:num w:numId="17">
    <w:abstractNumId w:val="19"/>
  </w:num>
  <w:num w:numId="18">
    <w:abstractNumId w:val="23"/>
  </w:num>
  <w:num w:numId="19">
    <w:abstractNumId w:val="14"/>
  </w:num>
  <w:num w:numId="20">
    <w:abstractNumId w:val="13"/>
  </w:num>
  <w:num w:numId="21">
    <w:abstractNumId w:val="8"/>
  </w:num>
  <w:num w:numId="22">
    <w:abstractNumId w:val="1"/>
  </w:num>
  <w:num w:numId="23">
    <w:abstractNumId w:val="9"/>
  </w:num>
  <w:num w:numId="24">
    <w:abstractNumId w:val="26"/>
  </w:num>
  <w:num w:numId="25">
    <w:abstractNumId w:val="0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16"/>
    <w:rsid w:val="000036DB"/>
    <w:rsid w:val="00004DE8"/>
    <w:rsid w:val="00006EB5"/>
    <w:rsid w:val="0000796B"/>
    <w:rsid w:val="000103E8"/>
    <w:rsid w:val="0001093F"/>
    <w:rsid w:val="00013838"/>
    <w:rsid w:val="000142F8"/>
    <w:rsid w:val="00014C7A"/>
    <w:rsid w:val="00015FA1"/>
    <w:rsid w:val="00020796"/>
    <w:rsid w:val="00022DFB"/>
    <w:rsid w:val="000274E2"/>
    <w:rsid w:val="000323AD"/>
    <w:rsid w:val="00033D6D"/>
    <w:rsid w:val="0004047D"/>
    <w:rsid w:val="000419F7"/>
    <w:rsid w:val="00041B26"/>
    <w:rsid w:val="00044E0A"/>
    <w:rsid w:val="00054660"/>
    <w:rsid w:val="0006151E"/>
    <w:rsid w:val="00062635"/>
    <w:rsid w:val="00064516"/>
    <w:rsid w:val="00067558"/>
    <w:rsid w:val="0007165D"/>
    <w:rsid w:val="00071E2C"/>
    <w:rsid w:val="000745DE"/>
    <w:rsid w:val="00075B0D"/>
    <w:rsid w:val="00077817"/>
    <w:rsid w:val="0008393D"/>
    <w:rsid w:val="000877D4"/>
    <w:rsid w:val="000925BF"/>
    <w:rsid w:val="00092BDB"/>
    <w:rsid w:val="00092D9F"/>
    <w:rsid w:val="00094463"/>
    <w:rsid w:val="00094AD0"/>
    <w:rsid w:val="00096B27"/>
    <w:rsid w:val="000A1606"/>
    <w:rsid w:val="000A187C"/>
    <w:rsid w:val="000A336E"/>
    <w:rsid w:val="000B1E72"/>
    <w:rsid w:val="000B2C0F"/>
    <w:rsid w:val="000B47A4"/>
    <w:rsid w:val="000B49DF"/>
    <w:rsid w:val="000C19E9"/>
    <w:rsid w:val="000C214F"/>
    <w:rsid w:val="000C4874"/>
    <w:rsid w:val="000D5303"/>
    <w:rsid w:val="000D6245"/>
    <w:rsid w:val="000E2F84"/>
    <w:rsid w:val="000E3967"/>
    <w:rsid w:val="000E4546"/>
    <w:rsid w:val="000E52A9"/>
    <w:rsid w:val="000E7B16"/>
    <w:rsid w:val="000E7B29"/>
    <w:rsid w:val="000F1C2C"/>
    <w:rsid w:val="000F229A"/>
    <w:rsid w:val="000F7973"/>
    <w:rsid w:val="00102FA5"/>
    <w:rsid w:val="001057DE"/>
    <w:rsid w:val="00106A09"/>
    <w:rsid w:val="00110C50"/>
    <w:rsid w:val="00115713"/>
    <w:rsid w:val="0012159A"/>
    <w:rsid w:val="001265F5"/>
    <w:rsid w:val="00134512"/>
    <w:rsid w:val="00134CD3"/>
    <w:rsid w:val="00135870"/>
    <w:rsid w:val="0013740F"/>
    <w:rsid w:val="0013787E"/>
    <w:rsid w:val="001404F3"/>
    <w:rsid w:val="001405CD"/>
    <w:rsid w:val="00143714"/>
    <w:rsid w:val="001537B0"/>
    <w:rsid w:val="00153E1F"/>
    <w:rsid w:val="001544A4"/>
    <w:rsid w:val="00155D9F"/>
    <w:rsid w:val="001637C7"/>
    <w:rsid w:val="00163DAB"/>
    <w:rsid w:val="001640B8"/>
    <w:rsid w:val="00165773"/>
    <w:rsid w:val="00170921"/>
    <w:rsid w:val="00176B16"/>
    <w:rsid w:val="00182AA9"/>
    <w:rsid w:val="00184869"/>
    <w:rsid w:val="00186BD8"/>
    <w:rsid w:val="001A0595"/>
    <w:rsid w:val="001A1AA5"/>
    <w:rsid w:val="001B2E02"/>
    <w:rsid w:val="001B75E3"/>
    <w:rsid w:val="001C240C"/>
    <w:rsid w:val="001C461E"/>
    <w:rsid w:val="001D4F52"/>
    <w:rsid w:val="001D6BA6"/>
    <w:rsid w:val="001D706A"/>
    <w:rsid w:val="001E0284"/>
    <w:rsid w:val="001E62B2"/>
    <w:rsid w:val="001E6DC8"/>
    <w:rsid w:val="001E72AF"/>
    <w:rsid w:val="001F235B"/>
    <w:rsid w:val="00200999"/>
    <w:rsid w:val="0020329B"/>
    <w:rsid w:val="002159CC"/>
    <w:rsid w:val="0021651E"/>
    <w:rsid w:val="00216FA2"/>
    <w:rsid w:val="00220083"/>
    <w:rsid w:val="002271FE"/>
    <w:rsid w:val="0023698A"/>
    <w:rsid w:val="00240775"/>
    <w:rsid w:val="002417E0"/>
    <w:rsid w:val="00241B34"/>
    <w:rsid w:val="00243581"/>
    <w:rsid w:val="002441C4"/>
    <w:rsid w:val="00244A76"/>
    <w:rsid w:val="00247DF2"/>
    <w:rsid w:val="002547ED"/>
    <w:rsid w:val="0025539C"/>
    <w:rsid w:val="00256F21"/>
    <w:rsid w:val="00257BC6"/>
    <w:rsid w:val="0026053E"/>
    <w:rsid w:val="002614F4"/>
    <w:rsid w:val="0026481C"/>
    <w:rsid w:val="002669E5"/>
    <w:rsid w:val="0027748F"/>
    <w:rsid w:val="0028065F"/>
    <w:rsid w:val="0029011B"/>
    <w:rsid w:val="00293728"/>
    <w:rsid w:val="002968F9"/>
    <w:rsid w:val="002A2D0F"/>
    <w:rsid w:val="002A49F5"/>
    <w:rsid w:val="002A584B"/>
    <w:rsid w:val="002A66F3"/>
    <w:rsid w:val="002A7F50"/>
    <w:rsid w:val="002B0659"/>
    <w:rsid w:val="002B092E"/>
    <w:rsid w:val="002B1E57"/>
    <w:rsid w:val="002C3C63"/>
    <w:rsid w:val="002C663E"/>
    <w:rsid w:val="002C6B03"/>
    <w:rsid w:val="002D2902"/>
    <w:rsid w:val="002D3EDA"/>
    <w:rsid w:val="002E0C49"/>
    <w:rsid w:val="002E114E"/>
    <w:rsid w:val="002E145F"/>
    <w:rsid w:val="002E4510"/>
    <w:rsid w:val="002F20C6"/>
    <w:rsid w:val="002F4094"/>
    <w:rsid w:val="002F4894"/>
    <w:rsid w:val="002F6932"/>
    <w:rsid w:val="002F6ABB"/>
    <w:rsid w:val="00302AE3"/>
    <w:rsid w:val="00310690"/>
    <w:rsid w:val="00316B20"/>
    <w:rsid w:val="00321924"/>
    <w:rsid w:val="00323929"/>
    <w:rsid w:val="00326306"/>
    <w:rsid w:val="00327EF1"/>
    <w:rsid w:val="00333118"/>
    <w:rsid w:val="0033325B"/>
    <w:rsid w:val="00344015"/>
    <w:rsid w:val="00345BD0"/>
    <w:rsid w:val="00350E3B"/>
    <w:rsid w:val="00371B87"/>
    <w:rsid w:val="0037586E"/>
    <w:rsid w:val="00377C32"/>
    <w:rsid w:val="003848B8"/>
    <w:rsid w:val="00391713"/>
    <w:rsid w:val="00392533"/>
    <w:rsid w:val="00393C0A"/>
    <w:rsid w:val="003974B1"/>
    <w:rsid w:val="003A1305"/>
    <w:rsid w:val="003A178F"/>
    <w:rsid w:val="003A3148"/>
    <w:rsid w:val="003A6288"/>
    <w:rsid w:val="003A76F5"/>
    <w:rsid w:val="003B1AF9"/>
    <w:rsid w:val="003B4ED6"/>
    <w:rsid w:val="003C0DD8"/>
    <w:rsid w:val="003C1ABE"/>
    <w:rsid w:val="003C36C1"/>
    <w:rsid w:val="003C3D7B"/>
    <w:rsid w:val="003C6457"/>
    <w:rsid w:val="003C6841"/>
    <w:rsid w:val="003D0DEC"/>
    <w:rsid w:val="003D1355"/>
    <w:rsid w:val="003D3541"/>
    <w:rsid w:val="003D601A"/>
    <w:rsid w:val="003D7301"/>
    <w:rsid w:val="003D735F"/>
    <w:rsid w:val="003E24C8"/>
    <w:rsid w:val="003F141A"/>
    <w:rsid w:val="003F15E2"/>
    <w:rsid w:val="003F2332"/>
    <w:rsid w:val="003F3479"/>
    <w:rsid w:val="003F364A"/>
    <w:rsid w:val="003F56CB"/>
    <w:rsid w:val="003F6676"/>
    <w:rsid w:val="003F67A6"/>
    <w:rsid w:val="003F6AB1"/>
    <w:rsid w:val="003F6FAC"/>
    <w:rsid w:val="003F72BE"/>
    <w:rsid w:val="0040184E"/>
    <w:rsid w:val="00402DE4"/>
    <w:rsid w:val="00407ED9"/>
    <w:rsid w:val="00414578"/>
    <w:rsid w:val="004156D9"/>
    <w:rsid w:val="00415CB8"/>
    <w:rsid w:val="0041799A"/>
    <w:rsid w:val="00417E8C"/>
    <w:rsid w:val="00420B8F"/>
    <w:rsid w:val="00420C0C"/>
    <w:rsid w:val="00422140"/>
    <w:rsid w:val="00424A96"/>
    <w:rsid w:val="00426034"/>
    <w:rsid w:val="0043081E"/>
    <w:rsid w:val="004332E8"/>
    <w:rsid w:val="00434708"/>
    <w:rsid w:val="00434FCE"/>
    <w:rsid w:val="00440769"/>
    <w:rsid w:val="00440936"/>
    <w:rsid w:val="004436D2"/>
    <w:rsid w:val="0044390A"/>
    <w:rsid w:val="00446569"/>
    <w:rsid w:val="00447027"/>
    <w:rsid w:val="00447DE3"/>
    <w:rsid w:val="00455BB0"/>
    <w:rsid w:val="00460971"/>
    <w:rsid w:val="004617B6"/>
    <w:rsid w:val="00461BFD"/>
    <w:rsid w:val="0046416B"/>
    <w:rsid w:val="004662B3"/>
    <w:rsid w:val="00471923"/>
    <w:rsid w:val="004756E6"/>
    <w:rsid w:val="00481349"/>
    <w:rsid w:val="00493886"/>
    <w:rsid w:val="0049578B"/>
    <w:rsid w:val="00495C95"/>
    <w:rsid w:val="00496103"/>
    <w:rsid w:val="004A0559"/>
    <w:rsid w:val="004A0722"/>
    <w:rsid w:val="004A0D15"/>
    <w:rsid w:val="004A600F"/>
    <w:rsid w:val="004A622C"/>
    <w:rsid w:val="004B272D"/>
    <w:rsid w:val="004B4420"/>
    <w:rsid w:val="004B62B6"/>
    <w:rsid w:val="004C4EE4"/>
    <w:rsid w:val="004C79EA"/>
    <w:rsid w:val="004E0B23"/>
    <w:rsid w:val="004F0EBB"/>
    <w:rsid w:val="004F2AFE"/>
    <w:rsid w:val="004F35FA"/>
    <w:rsid w:val="004F7374"/>
    <w:rsid w:val="004F7A7E"/>
    <w:rsid w:val="005022EF"/>
    <w:rsid w:val="00502B64"/>
    <w:rsid w:val="00504F03"/>
    <w:rsid w:val="00505B6D"/>
    <w:rsid w:val="0050772E"/>
    <w:rsid w:val="005108EB"/>
    <w:rsid w:val="00515AD9"/>
    <w:rsid w:val="005174E9"/>
    <w:rsid w:val="005178C3"/>
    <w:rsid w:val="005202BB"/>
    <w:rsid w:val="00520A52"/>
    <w:rsid w:val="00520F9D"/>
    <w:rsid w:val="005216E3"/>
    <w:rsid w:val="00523B35"/>
    <w:rsid w:val="00525A89"/>
    <w:rsid w:val="00525E86"/>
    <w:rsid w:val="005262DE"/>
    <w:rsid w:val="00526417"/>
    <w:rsid w:val="00526EDF"/>
    <w:rsid w:val="00531F42"/>
    <w:rsid w:val="00534A21"/>
    <w:rsid w:val="005351BD"/>
    <w:rsid w:val="00536E36"/>
    <w:rsid w:val="00537279"/>
    <w:rsid w:val="00537C25"/>
    <w:rsid w:val="00540821"/>
    <w:rsid w:val="00540E8A"/>
    <w:rsid w:val="00541345"/>
    <w:rsid w:val="005418C9"/>
    <w:rsid w:val="0054373A"/>
    <w:rsid w:val="005475D0"/>
    <w:rsid w:val="00551825"/>
    <w:rsid w:val="00555D02"/>
    <w:rsid w:val="00564F23"/>
    <w:rsid w:val="005663D4"/>
    <w:rsid w:val="005707C6"/>
    <w:rsid w:val="00570E0E"/>
    <w:rsid w:val="005746C4"/>
    <w:rsid w:val="00582363"/>
    <w:rsid w:val="00582427"/>
    <w:rsid w:val="00582BF2"/>
    <w:rsid w:val="005844E8"/>
    <w:rsid w:val="00585313"/>
    <w:rsid w:val="00591DB9"/>
    <w:rsid w:val="00592ACB"/>
    <w:rsid w:val="0059657F"/>
    <w:rsid w:val="005A0FE5"/>
    <w:rsid w:val="005A3275"/>
    <w:rsid w:val="005A4D02"/>
    <w:rsid w:val="005A72E8"/>
    <w:rsid w:val="005B267D"/>
    <w:rsid w:val="005B3DBD"/>
    <w:rsid w:val="005B401E"/>
    <w:rsid w:val="005C0FAE"/>
    <w:rsid w:val="005C183C"/>
    <w:rsid w:val="005C1933"/>
    <w:rsid w:val="005C23D9"/>
    <w:rsid w:val="005C7937"/>
    <w:rsid w:val="005D138F"/>
    <w:rsid w:val="005D3B1C"/>
    <w:rsid w:val="005D4CAF"/>
    <w:rsid w:val="005D6E02"/>
    <w:rsid w:val="005E05CB"/>
    <w:rsid w:val="005E30A8"/>
    <w:rsid w:val="005E5BDF"/>
    <w:rsid w:val="005E7A93"/>
    <w:rsid w:val="005F0549"/>
    <w:rsid w:val="005F1A39"/>
    <w:rsid w:val="005F3FEB"/>
    <w:rsid w:val="005F4D45"/>
    <w:rsid w:val="005F75D1"/>
    <w:rsid w:val="005F78BE"/>
    <w:rsid w:val="005F7FFB"/>
    <w:rsid w:val="00603C4E"/>
    <w:rsid w:val="00606EEA"/>
    <w:rsid w:val="00613039"/>
    <w:rsid w:val="00613BA5"/>
    <w:rsid w:val="00614EA3"/>
    <w:rsid w:val="00615F2D"/>
    <w:rsid w:val="00620DB7"/>
    <w:rsid w:val="006253F9"/>
    <w:rsid w:val="00626391"/>
    <w:rsid w:val="00627985"/>
    <w:rsid w:val="006407B4"/>
    <w:rsid w:val="006415F9"/>
    <w:rsid w:val="006416CB"/>
    <w:rsid w:val="00651A97"/>
    <w:rsid w:val="00652E6B"/>
    <w:rsid w:val="00653C05"/>
    <w:rsid w:val="0065512B"/>
    <w:rsid w:val="00656E2D"/>
    <w:rsid w:val="00657755"/>
    <w:rsid w:val="00657ED8"/>
    <w:rsid w:val="00661420"/>
    <w:rsid w:val="00662CA6"/>
    <w:rsid w:val="006668A7"/>
    <w:rsid w:val="00667A00"/>
    <w:rsid w:val="00670D75"/>
    <w:rsid w:val="00670EFA"/>
    <w:rsid w:val="006712F9"/>
    <w:rsid w:val="006741AE"/>
    <w:rsid w:val="006747CA"/>
    <w:rsid w:val="00674C40"/>
    <w:rsid w:val="006760D4"/>
    <w:rsid w:val="00676774"/>
    <w:rsid w:val="006840AB"/>
    <w:rsid w:val="006845F5"/>
    <w:rsid w:val="00687D9C"/>
    <w:rsid w:val="00690339"/>
    <w:rsid w:val="00690FD3"/>
    <w:rsid w:val="00693834"/>
    <w:rsid w:val="006943A9"/>
    <w:rsid w:val="0069477C"/>
    <w:rsid w:val="006951F2"/>
    <w:rsid w:val="00697864"/>
    <w:rsid w:val="006A0161"/>
    <w:rsid w:val="006A1C1C"/>
    <w:rsid w:val="006A22AE"/>
    <w:rsid w:val="006A2C27"/>
    <w:rsid w:val="006A472C"/>
    <w:rsid w:val="006A5E34"/>
    <w:rsid w:val="006B0E6F"/>
    <w:rsid w:val="006B2D6C"/>
    <w:rsid w:val="006C040A"/>
    <w:rsid w:val="006C1820"/>
    <w:rsid w:val="006D0194"/>
    <w:rsid w:val="006D1A7C"/>
    <w:rsid w:val="006D4EE3"/>
    <w:rsid w:val="006E4076"/>
    <w:rsid w:val="006E4B7B"/>
    <w:rsid w:val="006E673C"/>
    <w:rsid w:val="006E7209"/>
    <w:rsid w:val="006F6B63"/>
    <w:rsid w:val="006F7915"/>
    <w:rsid w:val="00701C58"/>
    <w:rsid w:val="00702DCB"/>
    <w:rsid w:val="007032C0"/>
    <w:rsid w:val="00711D28"/>
    <w:rsid w:val="0071396E"/>
    <w:rsid w:val="00717790"/>
    <w:rsid w:val="007222B3"/>
    <w:rsid w:val="00724E9C"/>
    <w:rsid w:val="0072697E"/>
    <w:rsid w:val="007269F7"/>
    <w:rsid w:val="00730794"/>
    <w:rsid w:val="0073200A"/>
    <w:rsid w:val="00732E3A"/>
    <w:rsid w:val="00734C41"/>
    <w:rsid w:val="0073533B"/>
    <w:rsid w:val="00746475"/>
    <w:rsid w:val="0075193C"/>
    <w:rsid w:val="00751C7C"/>
    <w:rsid w:val="00752018"/>
    <w:rsid w:val="00755AF6"/>
    <w:rsid w:val="00762EEC"/>
    <w:rsid w:val="007647EC"/>
    <w:rsid w:val="007652F8"/>
    <w:rsid w:val="00765FC5"/>
    <w:rsid w:val="007700ED"/>
    <w:rsid w:val="00775EEC"/>
    <w:rsid w:val="00776A4C"/>
    <w:rsid w:val="00781556"/>
    <w:rsid w:val="00783047"/>
    <w:rsid w:val="0079160D"/>
    <w:rsid w:val="00792E33"/>
    <w:rsid w:val="00794F86"/>
    <w:rsid w:val="007A1C3E"/>
    <w:rsid w:val="007A786D"/>
    <w:rsid w:val="007B3DD8"/>
    <w:rsid w:val="007B6E73"/>
    <w:rsid w:val="007C212E"/>
    <w:rsid w:val="007C7709"/>
    <w:rsid w:val="007D1AE7"/>
    <w:rsid w:val="007D6081"/>
    <w:rsid w:val="007E4301"/>
    <w:rsid w:val="007E45B5"/>
    <w:rsid w:val="007F09E8"/>
    <w:rsid w:val="007F1797"/>
    <w:rsid w:val="008001F1"/>
    <w:rsid w:val="00803837"/>
    <w:rsid w:val="00803B7A"/>
    <w:rsid w:val="0080421E"/>
    <w:rsid w:val="00804EA3"/>
    <w:rsid w:val="00810BF7"/>
    <w:rsid w:val="00814533"/>
    <w:rsid w:val="00817B7D"/>
    <w:rsid w:val="00817EEA"/>
    <w:rsid w:val="00825B59"/>
    <w:rsid w:val="0082697A"/>
    <w:rsid w:val="008278EB"/>
    <w:rsid w:val="00827D20"/>
    <w:rsid w:val="0083178D"/>
    <w:rsid w:val="00834B4F"/>
    <w:rsid w:val="008353E2"/>
    <w:rsid w:val="00837474"/>
    <w:rsid w:val="0084189C"/>
    <w:rsid w:val="0085037E"/>
    <w:rsid w:val="00850388"/>
    <w:rsid w:val="00850BDD"/>
    <w:rsid w:val="00851221"/>
    <w:rsid w:val="00851244"/>
    <w:rsid w:val="008618EB"/>
    <w:rsid w:val="008635E6"/>
    <w:rsid w:val="00873398"/>
    <w:rsid w:val="00881235"/>
    <w:rsid w:val="00881706"/>
    <w:rsid w:val="008873BA"/>
    <w:rsid w:val="00887455"/>
    <w:rsid w:val="0089385C"/>
    <w:rsid w:val="00893C4C"/>
    <w:rsid w:val="008B018E"/>
    <w:rsid w:val="008B25C5"/>
    <w:rsid w:val="008B669A"/>
    <w:rsid w:val="008C1139"/>
    <w:rsid w:val="008C158A"/>
    <w:rsid w:val="008C1D33"/>
    <w:rsid w:val="008C27A4"/>
    <w:rsid w:val="008C2F59"/>
    <w:rsid w:val="008C608C"/>
    <w:rsid w:val="008D051D"/>
    <w:rsid w:val="008D1399"/>
    <w:rsid w:val="008D2BC1"/>
    <w:rsid w:val="008D370F"/>
    <w:rsid w:val="008D6CAD"/>
    <w:rsid w:val="008D6FAC"/>
    <w:rsid w:val="008E12AE"/>
    <w:rsid w:val="008E15CE"/>
    <w:rsid w:val="008E427F"/>
    <w:rsid w:val="008F0ACF"/>
    <w:rsid w:val="008F4663"/>
    <w:rsid w:val="008F4A7F"/>
    <w:rsid w:val="008F6270"/>
    <w:rsid w:val="00906AAC"/>
    <w:rsid w:val="00906EE0"/>
    <w:rsid w:val="00913264"/>
    <w:rsid w:val="00914545"/>
    <w:rsid w:val="00916413"/>
    <w:rsid w:val="00916E81"/>
    <w:rsid w:val="009259D3"/>
    <w:rsid w:val="00926642"/>
    <w:rsid w:val="00926FFE"/>
    <w:rsid w:val="00946918"/>
    <w:rsid w:val="00947204"/>
    <w:rsid w:val="00953BCD"/>
    <w:rsid w:val="00955BA1"/>
    <w:rsid w:val="0096080A"/>
    <w:rsid w:val="00963B67"/>
    <w:rsid w:val="00965DBD"/>
    <w:rsid w:val="009673D5"/>
    <w:rsid w:val="00967FA2"/>
    <w:rsid w:val="00971FA1"/>
    <w:rsid w:val="00973EA0"/>
    <w:rsid w:val="0097423D"/>
    <w:rsid w:val="009764C9"/>
    <w:rsid w:val="00983718"/>
    <w:rsid w:val="00990652"/>
    <w:rsid w:val="00993A7A"/>
    <w:rsid w:val="009A09BE"/>
    <w:rsid w:val="009A2F3D"/>
    <w:rsid w:val="009A4834"/>
    <w:rsid w:val="009A48CE"/>
    <w:rsid w:val="009A5E49"/>
    <w:rsid w:val="009B1556"/>
    <w:rsid w:val="009B2C34"/>
    <w:rsid w:val="009B6147"/>
    <w:rsid w:val="009C0B54"/>
    <w:rsid w:val="009C2929"/>
    <w:rsid w:val="009C3E93"/>
    <w:rsid w:val="009C4B0A"/>
    <w:rsid w:val="009C5970"/>
    <w:rsid w:val="009D1808"/>
    <w:rsid w:val="009D70D5"/>
    <w:rsid w:val="009E3DCB"/>
    <w:rsid w:val="009E55F8"/>
    <w:rsid w:val="009F1C50"/>
    <w:rsid w:val="009F4F1A"/>
    <w:rsid w:val="009F5F89"/>
    <w:rsid w:val="00A00211"/>
    <w:rsid w:val="00A062F9"/>
    <w:rsid w:val="00A0777F"/>
    <w:rsid w:val="00A12CB9"/>
    <w:rsid w:val="00A220B9"/>
    <w:rsid w:val="00A24399"/>
    <w:rsid w:val="00A25D1C"/>
    <w:rsid w:val="00A320B9"/>
    <w:rsid w:val="00A33559"/>
    <w:rsid w:val="00A33DCE"/>
    <w:rsid w:val="00A3424A"/>
    <w:rsid w:val="00A34C5F"/>
    <w:rsid w:val="00A37015"/>
    <w:rsid w:val="00A4119C"/>
    <w:rsid w:val="00A45F6E"/>
    <w:rsid w:val="00A500B8"/>
    <w:rsid w:val="00A518DD"/>
    <w:rsid w:val="00A54C93"/>
    <w:rsid w:val="00A557DE"/>
    <w:rsid w:val="00A55B0D"/>
    <w:rsid w:val="00A56E73"/>
    <w:rsid w:val="00A64AEE"/>
    <w:rsid w:val="00A715E6"/>
    <w:rsid w:val="00A74162"/>
    <w:rsid w:val="00A74C13"/>
    <w:rsid w:val="00A80ECE"/>
    <w:rsid w:val="00A8290D"/>
    <w:rsid w:val="00A83E09"/>
    <w:rsid w:val="00A86D51"/>
    <w:rsid w:val="00A91B76"/>
    <w:rsid w:val="00A9571B"/>
    <w:rsid w:val="00A97CBC"/>
    <w:rsid w:val="00A97E75"/>
    <w:rsid w:val="00AA054E"/>
    <w:rsid w:val="00AA7A16"/>
    <w:rsid w:val="00AB1809"/>
    <w:rsid w:val="00AB1C8E"/>
    <w:rsid w:val="00AB3B89"/>
    <w:rsid w:val="00AB4E93"/>
    <w:rsid w:val="00AB6B26"/>
    <w:rsid w:val="00AC13AB"/>
    <w:rsid w:val="00AC2B95"/>
    <w:rsid w:val="00AC4E33"/>
    <w:rsid w:val="00AD4269"/>
    <w:rsid w:val="00AD6BAF"/>
    <w:rsid w:val="00AD7074"/>
    <w:rsid w:val="00AD7E86"/>
    <w:rsid w:val="00AE42EB"/>
    <w:rsid w:val="00AE5F79"/>
    <w:rsid w:val="00AE68C7"/>
    <w:rsid w:val="00AF1B9A"/>
    <w:rsid w:val="00AF2C8E"/>
    <w:rsid w:val="00AF484F"/>
    <w:rsid w:val="00AF514C"/>
    <w:rsid w:val="00B02AF0"/>
    <w:rsid w:val="00B06932"/>
    <w:rsid w:val="00B06CF8"/>
    <w:rsid w:val="00B103C1"/>
    <w:rsid w:val="00B14E0B"/>
    <w:rsid w:val="00B17F97"/>
    <w:rsid w:val="00B21FDB"/>
    <w:rsid w:val="00B23659"/>
    <w:rsid w:val="00B2369B"/>
    <w:rsid w:val="00B239A8"/>
    <w:rsid w:val="00B25917"/>
    <w:rsid w:val="00B308E7"/>
    <w:rsid w:val="00B32A51"/>
    <w:rsid w:val="00B34D38"/>
    <w:rsid w:val="00B36E46"/>
    <w:rsid w:val="00B37B92"/>
    <w:rsid w:val="00B422E0"/>
    <w:rsid w:val="00B42C37"/>
    <w:rsid w:val="00B42C86"/>
    <w:rsid w:val="00B44838"/>
    <w:rsid w:val="00B4507F"/>
    <w:rsid w:val="00B45A90"/>
    <w:rsid w:val="00B5549C"/>
    <w:rsid w:val="00B57FDB"/>
    <w:rsid w:val="00B60C3C"/>
    <w:rsid w:val="00B61020"/>
    <w:rsid w:val="00B63CAD"/>
    <w:rsid w:val="00B64236"/>
    <w:rsid w:val="00B67991"/>
    <w:rsid w:val="00B73EE0"/>
    <w:rsid w:val="00B773AA"/>
    <w:rsid w:val="00B77B2B"/>
    <w:rsid w:val="00B822E0"/>
    <w:rsid w:val="00B84DF3"/>
    <w:rsid w:val="00B854B3"/>
    <w:rsid w:val="00B860CA"/>
    <w:rsid w:val="00B90B3C"/>
    <w:rsid w:val="00B94791"/>
    <w:rsid w:val="00BA0B2B"/>
    <w:rsid w:val="00BA0BAA"/>
    <w:rsid w:val="00BA3D29"/>
    <w:rsid w:val="00BA5D2F"/>
    <w:rsid w:val="00BB1AE7"/>
    <w:rsid w:val="00BB5C39"/>
    <w:rsid w:val="00BB6E81"/>
    <w:rsid w:val="00BC214C"/>
    <w:rsid w:val="00BC53E0"/>
    <w:rsid w:val="00BD12FB"/>
    <w:rsid w:val="00BD1554"/>
    <w:rsid w:val="00BD34E1"/>
    <w:rsid w:val="00BD3548"/>
    <w:rsid w:val="00BD49D1"/>
    <w:rsid w:val="00BD7A43"/>
    <w:rsid w:val="00BE63A7"/>
    <w:rsid w:val="00BF4B35"/>
    <w:rsid w:val="00BF563C"/>
    <w:rsid w:val="00BF6EEF"/>
    <w:rsid w:val="00C01721"/>
    <w:rsid w:val="00C10FFD"/>
    <w:rsid w:val="00C12CA3"/>
    <w:rsid w:val="00C164B3"/>
    <w:rsid w:val="00C1681B"/>
    <w:rsid w:val="00C2008E"/>
    <w:rsid w:val="00C206F3"/>
    <w:rsid w:val="00C20E90"/>
    <w:rsid w:val="00C325B5"/>
    <w:rsid w:val="00C344B6"/>
    <w:rsid w:val="00C359D2"/>
    <w:rsid w:val="00C37B17"/>
    <w:rsid w:val="00C37F9F"/>
    <w:rsid w:val="00C40E21"/>
    <w:rsid w:val="00C47A33"/>
    <w:rsid w:val="00C5066D"/>
    <w:rsid w:val="00C510AC"/>
    <w:rsid w:val="00C5562E"/>
    <w:rsid w:val="00C55B8A"/>
    <w:rsid w:val="00C56267"/>
    <w:rsid w:val="00C5644D"/>
    <w:rsid w:val="00C61A1B"/>
    <w:rsid w:val="00C63773"/>
    <w:rsid w:val="00C70C71"/>
    <w:rsid w:val="00C718B0"/>
    <w:rsid w:val="00C7303B"/>
    <w:rsid w:val="00C73298"/>
    <w:rsid w:val="00C759D5"/>
    <w:rsid w:val="00C76328"/>
    <w:rsid w:val="00C765DD"/>
    <w:rsid w:val="00C76E99"/>
    <w:rsid w:val="00C771A3"/>
    <w:rsid w:val="00C807B9"/>
    <w:rsid w:val="00C810CD"/>
    <w:rsid w:val="00C83E80"/>
    <w:rsid w:val="00C8671C"/>
    <w:rsid w:val="00C934FE"/>
    <w:rsid w:val="00C95363"/>
    <w:rsid w:val="00C95E9B"/>
    <w:rsid w:val="00CA0AC9"/>
    <w:rsid w:val="00CA1D21"/>
    <w:rsid w:val="00CA2166"/>
    <w:rsid w:val="00CA76C0"/>
    <w:rsid w:val="00CB74F3"/>
    <w:rsid w:val="00CC1277"/>
    <w:rsid w:val="00CC226F"/>
    <w:rsid w:val="00CC403D"/>
    <w:rsid w:val="00CC4643"/>
    <w:rsid w:val="00CC4C8D"/>
    <w:rsid w:val="00CC53D9"/>
    <w:rsid w:val="00CC5DC3"/>
    <w:rsid w:val="00CD2920"/>
    <w:rsid w:val="00CD31BA"/>
    <w:rsid w:val="00CD5FFF"/>
    <w:rsid w:val="00CD7437"/>
    <w:rsid w:val="00CE0CCC"/>
    <w:rsid w:val="00CE5743"/>
    <w:rsid w:val="00CE6BF1"/>
    <w:rsid w:val="00CF276A"/>
    <w:rsid w:val="00CF3CD6"/>
    <w:rsid w:val="00CF7016"/>
    <w:rsid w:val="00D014C5"/>
    <w:rsid w:val="00D01BDC"/>
    <w:rsid w:val="00D05C77"/>
    <w:rsid w:val="00D06A45"/>
    <w:rsid w:val="00D1522E"/>
    <w:rsid w:val="00D204EA"/>
    <w:rsid w:val="00D23443"/>
    <w:rsid w:val="00D32163"/>
    <w:rsid w:val="00D32EBC"/>
    <w:rsid w:val="00D3364E"/>
    <w:rsid w:val="00D33E26"/>
    <w:rsid w:val="00D36CBD"/>
    <w:rsid w:val="00D37A87"/>
    <w:rsid w:val="00D41A29"/>
    <w:rsid w:val="00D455C9"/>
    <w:rsid w:val="00D519BF"/>
    <w:rsid w:val="00D51BA9"/>
    <w:rsid w:val="00D52BC3"/>
    <w:rsid w:val="00D53F00"/>
    <w:rsid w:val="00D55BEB"/>
    <w:rsid w:val="00D55C2D"/>
    <w:rsid w:val="00D56E62"/>
    <w:rsid w:val="00D5704A"/>
    <w:rsid w:val="00D57F20"/>
    <w:rsid w:val="00D60508"/>
    <w:rsid w:val="00D666AA"/>
    <w:rsid w:val="00D70C89"/>
    <w:rsid w:val="00D73DD8"/>
    <w:rsid w:val="00D83099"/>
    <w:rsid w:val="00D85169"/>
    <w:rsid w:val="00D87A13"/>
    <w:rsid w:val="00D9709B"/>
    <w:rsid w:val="00D972C0"/>
    <w:rsid w:val="00DA0A0E"/>
    <w:rsid w:val="00DA3252"/>
    <w:rsid w:val="00DA3ED0"/>
    <w:rsid w:val="00DA42F8"/>
    <w:rsid w:val="00DA6B7B"/>
    <w:rsid w:val="00DA730A"/>
    <w:rsid w:val="00DA7F72"/>
    <w:rsid w:val="00DB44FF"/>
    <w:rsid w:val="00DB6B7D"/>
    <w:rsid w:val="00DB6EEB"/>
    <w:rsid w:val="00DD7DC6"/>
    <w:rsid w:val="00DE32DB"/>
    <w:rsid w:val="00DE76A5"/>
    <w:rsid w:val="00DF06A4"/>
    <w:rsid w:val="00DF0CC6"/>
    <w:rsid w:val="00E03251"/>
    <w:rsid w:val="00E05987"/>
    <w:rsid w:val="00E13A3C"/>
    <w:rsid w:val="00E24076"/>
    <w:rsid w:val="00E3540A"/>
    <w:rsid w:val="00E410A4"/>
    <w:rsid w:val="00E42128"/>
    <w:rsid w:val="00E47623"/>
    <w:rsid w:val="00E73EC8"/>
    <w:rsid w:val="00E831B8"/>
    <w:rsid w:val="00E8415B"/>
    <w:rsid w:val="00E84F11"/>
    <w:rsid w:val="00E90489"/>
    <w:rsid w:val="00E93268"/>
    <w:rsid w:val="00E93D32"/>
    <w:rsid w:val="00E9585D"/>
    <w:rsid w:val="00EA1CAE"/>
    <w:rsid w:val="00EA2681"/>
    <w:rsid w:val="00EA4772"/>
    <w:rsid w:val="00EA4BA4"/>
    <w:rsid w:val="00EA7CFF"/>
    <w:rsid w:val="00EB1E37"/>
    <w:rsid w:val="00EB6750"/>
    <w:rsid w:val="00EB6B63"/>
    <w:rsid w:val="00EC1C81"/>
    <w:rsid w:val="00EC2C47"/>
    <w:rsid w:val="00EC38CE"/>
    <w:rsid w:val="00EC4F0D"/>
    <w:rsid w:val="00EC4FB5"/>
    <w:rsid w:val="00EC501C"/>
    <w:rsid w:val="00EC69C6"/>
    <w:rsid w:val="00EC7AF5"/>
    <w:rsid w:val="00ED2E43"/>
    <w:rsid w:val="00ED6217"/>
    <w:rsid w:val="00EE42A9"/>
    <w:rsid w:val="00EF2396"/>
    <w:rsid w:val="00F01D21"/>
    <w:rsid w:val="00F03D74"/>
    <w:rsid w:val="00F06AA8"/>
    <w:rsid w:val="00F07DB3"/>
    <w:rsid w:val="00F21778"/>
    <w:rsid w:val="00F21E59"/>
    <w:rsid w:val="00F22A0F"/>
    <w:rsid w:val="00F23CF4"/>
    <w:rsid w:val="00F25D27"/>
    <w:rsid w:val="00F25DFE"/>
    <w:rsid w:val="00F26A7D"/>
    <w:rsid w:val="00F26F34"/>
    <w:rsid w:val="00F3527F"/>
    <w:rsid w:val="00F35BF0"/>
    <w:rsid w:val="00F402DB"/>
    <w:rsid w:val="00F4069C"/>
    <w:rsid w:val="00F42181"/>
    <w:rsid w:val="00F43787"/>
    <w:rsid w:val="00F43FA3"/>
    <w:rsid w:val="00F44037"/>
    <w:rsid w:val="00F44182"/>
    <w:rsid w:val="00F45AB1"/>
    <w:rsid w:val="00F5159C"/>
    <w:rsid w:val="00F535B4"/>
    <w:rsid w:val="00F552B1"/>
    <w:rsid w:val="00F5572B"/>
    <w:rsid w:val="00F5784B"/>
    <w:rsid w:val="00F62252"/>
    <w:rsid w:val="00F659F5"/>
    <w:rsid w:val="00F66EAB"/>
    <w:rsid w:val="00F67587"/>
    <w:rsid w:val="00F67CB7"/>
    <w:rsid w:val="00F752F4"/>
    <w:rsid w:val="00F76472"/>
    <w:rsid w:val="00F7657A"/>
    <w:rsid w:val="00F770CF"/>
    <w:rsid w:val="00F7793F"/>
    <w:rsid w:val="00F80E8E"/>
    <w:rsid w:val="00F82294"/>
    <w:rsid w:val="00F82895"/>
    <w:rsid w:val="00F865F0"/>
    <w:rsid w:val="00F92C75"/>
    <w:rsid w:val="00F933A7"/>
    <w:rsid w:val="00FA3B17"/>
    <w:rsid w:val="00FA4C3A"/>
    <w:rsid w:val="00FB27BD"/>
    <w:rsid w:val="00FC09F1"/>
    <w:rsid w:val="00FC23A9"/>
    <w:rsid w:val="00FC24E6"/>
    <w:rsid w:val="00FC3127"/>
    <w:rsid w:val="00FC45D8"/>
    <w:rsid w:val="00FC538A"/>
    <w:rsid w:val="00FC6CBE"/>
    <w:rsid w:val="00FC7AEC"/>
    <w:rsid w:val="00FD396C"/>
    <w:rsid w:val="00FD57F6"/>
    <w:rsid w:val="00FE4284"/>
    <w:rsid w:val="00FF0B38"/>
    <w:rsid w:val="00FF103B"/>
    <w:rsid w:val="00FF1506"/>
    <w:rsid w:val="00FF3B5B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EDDA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t-LT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81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B4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B4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E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4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9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4E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23CF4"/>
    <w:rPr>
      <w:sz w:val="22"/>
      <w:szCs w:val="22"/>
      <w:lang w:val="ru-RU" w:eastAsia="en-US"/>
    </w:rPr>
  </w:style>
  <w:style w:type="character" w:styleId="Hyperlink">
    <w:name w:val="Hyperlink"/>
    <w:rsid w:val="000A336E"/>
    <w:rPr>
      <w:color w:val="0000FF"/>
      <w:u w:val="single"/>
    </w:rPr>
  </w:style>
  <w:style w:type="paragraph" w:customStyle="1" w:styleId="Normal12pt">
    <w:name w:val="Normal + 12 pt"/>
    <w:basedOn w:val="Normal"/>
    <w:link w:val="Normal12ptChar"/>
    <w:rsid w:val="000A336E"/>
    <w:pPr>
      <w:tabs>
        <w:tab w:val="left" w:pos="737"/>
      </w:tabs>
      <w:spacing w:after="0" w:line="240" w:lineRule="auto"/>
      <w:ind w:right="-283"/>
      <w:jc w:val="both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Normal12ptChar">
    <w:name w:val="Normal + 12 pt Char"/>
    <w:link w:val="Normal12pt"/>
    <w:rsid w:val="000A336E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41A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6741AE"/>
    <w:rPr>
      <w:sz w:val="20"/>
      <w:szCs w:val="20"/>
    </w:rPr>
  </w:style>
  <w:style w:type="character" w:styleId="FootnoteReference">
    <w:name w:val="footnote reference"/>
    <w:uiPriority w:val="99"/>
    <w:unhideWhenUsed/>
    <w:rsid w:val="006741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87"/>
  </w:style>
  <w:style w:type="paragraph" w:styleId="Footer">
    <w:name w:val="footer"/>
    <w:basedOn w:val="Normal"/>
    <w:link w:val="FooterChar"/>
    <w:uiPriority w:val="99"/>
    <w:unhideWhenUsed/>
    <w:rsid w:val="00D3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87"/>
  </w:style>
  <w:style w:type="paragraph" w:styleId="EndnoteText">
    <w:name w:val="endnote text"/>
    <w:basedOn w:val="Normal"/>
    <w:link w:val="EndnoteTextChar"/>
    <w:uiPriority w:val="99"/>
    <w:semiHidden/>
    <w:unhideWhenUsed/>
    <w:rsid w:val="00AB3B89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AB3B89"/>
    <w:rPr>
      <w:lang w:eastAsia="en-US"/>
    </w:rPr>
  </w:style>
  <w:style w:type="character" w:styleId="EndnoteReference">
    <w:name w:val="endnote reference"/>
    <w:uiPriority w:val="99"/>
    <w:semiHidden/>
    <w:unhideWhenUsed/>
    <w:rsid w:val="00AB3B89"/>
    <w:rPr>
      <w:vertAlign w:val="superscript"/>
    </w:rPr>
  </w:style>
  <w:style w:type="character" w:styleId="Strong">
    <w:name w:val="Strong"/>
    <w:qFormat/>
    <w:rsid w:val="00443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Edvard.Malysko@vpt.l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C087A-B7C4-9D4B-937F-7D461A7C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1976</Words>
  <Characters>11267</Characters>
  <Application>Microsoft Macintosh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13217</CharactersWithSpaces>
  <SharedDoc>false</SharedDoc>
  <HLinks>
    <vt:vector size="6" baseType="variant">
      <vt:variant>
        <vt:i4>3407960</vt:i4>
      </vt:variant>
      <vt:variant>
        <vt:i4>0</vt:i4>
      </vt:variant>
      <vt:variant>
        <vt:i4>0</vt:i4>
      </vt:variant>
      <vt:variant>
        <vt:i4>5</vt:i4>
      </vt:variant>
      <vt:variant>
        <vt:lpwstr>mailto:Edvard.Malysko@vpt.lt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Ilčiukas</dc:creator>
  <cp:keywords/>
  <cp:lastModifiedBy>Regvyta Gelumbauskiene</cp:lastModifiedBy>
  <cp:revision>2</cp:revision>
  <cp:lastPrinted>2017-08-16T11:18:00Z</cp:lastPrinted>
  <dcterms:created xsi:type="dcterms:W3CDTF">2017-10-05T16:28:00Z</dcterms:created>
  <dcterms:modified xsi:type="dcterms:W3CDTF">2017-10-05T16:28:00Z</dcterms:modified>
</cp:coreProperties>
</file>