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19C2" w14:textId="77777777" w:rsidR="00AB1439" w:rsidRPr="0011070C" w:rsidRDefault="00381F0E">
      <w:pPr>
        <w:pStyle w:val="Title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13B2B"/>
          <w:spacing w:val="0"/>
          <w:sz w:val="24"/>
          <w:szCs w:val="24"/>
          <w:lang w:val="lt-LT"/>
        </w:rPr>
      </w:pPr>
      <w:r w:rsidRPr="0011070C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[PERKAN</w:t>
      </w:r>
      <w:r w:rsidRPr="0011070C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Č</w:t>
      </w:r>
      <w:r w:rsidRPr="0011070C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IOSIOS ORGANIZACIJOS PAVADINIMAS</w:t>
      </w:r>
      <w:r w:rsidRPr="0011070C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]</w:t>
      </w:r>
    </w:p>
    <w:p w14:paraId="67FDE14F" w14:textId="77777777" w:rsidR="00AB1439" w:rsidRPr="0011070C" w:rsidRDefault="00AB1439">
      <w:pPr>
        <w:pStyle w:val="Heading"/>
        <w:jc w:val="center"/>
        <w:rPr>
          <w:lang w:val="lt-LT"/>
        </w:rPr>
      </w:pPr>
    </w:p>
    <w:p w14:paraId="11B98D59" w14:textId="77777777" w:rsidR="00AB1439" w:rsidRPr="0011070C" w:rsidRDefault="00AB1439">
      <w:pPr>
        <w:pStyle w:val="Body2"/>
        <w:rPr>
          <w:lang w:val="lt-LT"/>
        </w:rPr>
      </w:pPr>
    </w:p>
    <w:p w14:paraId="167051DF" w14:textId="77777777" w:rsidR="00AB1439" w:rsidRPr="0011070C" w:rsidRDefault="00381F0E">
      <w:pPr>
        <w:pStyle w:val="Heading"/>
        <w:jc w:val="center"/>
        <w:rPr>
          <w:lang w:val="lt-LT"/>
        </w:rPr>
      </w:pPr>
      <w:r w:rsidRPr="0011070C">
        <w:rPr>
          <w:lang w:val="lt-LT"/>
        </w:rPr>
        <w:t>KVIETIMAS RINKOS KONSULTACIJAI</w:t>
      </w:r>
      <w:r w:rsidRPr="0011070C">
        <w:rPr>
          <w:lang w:val="lt-LT"/>
        </w:rPr>
        <w:t xml:space="preserve"> RA</w:t>
      </w:r>
      <w:r w:rsidRPr="0011070C">
        <w:rPr>
          <w:lang w:val="lt-LT"/>
        </w:rPr>
        <w:t>ŠTU</w:t>
      </w:r>
    </w:p>
    <w:p w14:paraId="6E0196E0" w14:textId="77777777" w:rsidR="00AB1439" w:rsidRPr="0011070C" w:rsidRDefault="00AB1439">
      <w:pPr>
        <w:pStyle w:val="Body2"/>
        <w:rPr>
          <w:lang w:val="lt-LT"/>
        </w:rPr>
      </w:pPr>
    </w:p>
    <w:p w14:paraId="4E05F86D" w14:textId="77777777" w:rsidR="00AB1439" w:rsidRPr="0011070C" w:rsidRDefault="00381F0E">
      <w:pPr>
        <w:pStyle w:val="Heading"/>
        <w:jc w:val="center"/>
        <w:rPr>
          <w:lang w:val="lt-LT"/>
        </w:rPr>
      </w:pPr>
      <w:r w:rsidRPr="0011070C">
        <w:rPr>
          <w:color w:val="C13B2B"/>
          <w:lang w:val="lt-LT"/>
        </w:rPr>
        <w:t>[PIRKIMO PAVADINIMAS]</w:t>
      </w:r>
    </w:p>
    <w:p w14:paraId="56183A8C" w14:textId="77777777" w:rsidR="00AB1439" w:rsidRPr="0011070C" w:rsidRDefault="00AB1439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8AFB9A" w14:textId="77777777" w:rsidR="00AB1439" w:rsidRPr="0011070C" w:rsidRDefault="00381F0E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1070C">
        <w:rPr>
          <w:rFonts w:ascii="Times New Roman" w:hAnsi="Times New Roman"/>
          <w:color w:val="C13B2B"/>
          <w:sz w:val="24"/>
          <w:szCs w:val="24"/>
          <w:lang w:val="lt-LT"/>
        </w:rPr>
        <w:t>[data]</w:t>
      </w:r>
      <w:r w:rsidRPr="0011070C">
        <w:rPr>
          <w:rFonts w:ascii="Times New Roman" w:hAnsi="Times New Roman"/>
          <w:color w:val="000000"/>
          <w:sz w:val="24"/>
          <w:szCs w:val="24"/>
          <w:lang w:val="lt-LT"/>
        </w:rPr>
        <w:t xml:space="preserve"> Nr. </w:t>
      </w:r>
      <w:r w:rsidRPr="0011070C">
        <w:rPr>
          <w:rFonts w:ascii="Times New Roman" w:hAnsi="Times New Roman"/>
          <w:color w:val="C13B2B"/>
          <w:sz w:val="24"/>
          <w:szCs w:val="24"/>
          <w:lang w:val="lt-LT"/>
        </w:rPr>
        <w:t>[numeris]</w:t>
      </w:r>
    </w:p>
    <w:p w14:paraId="40E32E9E" w14:textId="77777777" w:rsidR="00AB1439" w:rsidRPr="0011070C" w:rsidRDefault="00381F0E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color w:val="C13B2B"/>
          <w:sz w:val="24"/>
          <w:szCs w:val="24"/>
          <w:lang w:val="lt-LT"/>
        </w:rPr>
      </w:pPr>
      <w:r w:rsidRPr="0011070C">
        <w:rPr>
          <w:rFonts w:ascii="Times New Roman" w:hAnsi="Times New Roman"/>
          <w:color w:val="C13B2B"/>
          <w:sz w:val="24"/>
          <w:szCs w:val="24"/>
          <w:lang w:val="lt-LT"/>
        </w:rPr>
        <w:t>[vieta]</w:t>
      </w:r>
    </w:p>
    <w:p w14:paraId="66803DFC" w14:textId="77777777" w:rsidR="00AB1439" w:rsidRPr="0011070C" w:rsidRDefault="00AB1439">
      <w:pPr>
        <w:pStyle w:val="Body2"/>
        <w:rPr>
          <w:lang w:val="lt-LT"/>
        </w:rPr>
      </w:pPr>
    </w:p>
    <w:p w14:paraId="60D6DD89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color w:val="C13B2B"/>
          <w:lang w:val="lt-LT"/>
        </w:rPr>
        <w:t>[Perkančiosios organizacijos pavadinimas]</w:t>
      </w:r>
      <w:r w:rsidRPr="0011070C">
        <w:rPr>
          <w:lang w:val="lt-LT"/>
        </w:rPr>
        <w:t xml:space="preserve">, juridinio asmens kodas </w:t>
      </w:r>
      <w:r w:rsidRPr="0011070C">
        <w:rPr>
          <w:color w:val="C13B2B"/>
          <w:lang w:val="lt-LT"/>
        </w:rPr>
        <w:t>[juridinio asmens kodas]</w:t>
      </w:r>
      <w:r w:rsidRPr="0011070C">
        <w:rPr>
          <w:lang w:val="lt-LT"/>
        </w:rPr>
        <w:t xml:space="preserve">, adresas </w:t>
      </w:r>
      <w:r w:rsidRPr="0011070C">
        <w:rPr>
          <w:color w:val="AE1916"/>
          <w:lang w:val="lt-LT"/>
        </w:rPr>
        <w:t>[</w:t>
      </w:r>
      <w:r w:rsidRPr="0011070C">
        <w:rPr>
          <w:color w:val="AE1916"/>
          <w:lang w:val="lt-LT"/>
        </w:rPr>
        <w:t>adresas</w:t>
      </w:r>
      <w:r w:rsidRPr="0011070C">
        <w:rPr>
          <w:color w:val="AE1916"/>
          <w:lang w:val="lt-LT"/>
        </w:rPr>
        <w:t>]</w:t>
      </w:r>
      <w:r w:rsidRPr="0011070C">
        <w:rPr>
          <w:lang w:val="lt-LT"/>
        </w:rPr>
        <w:t xml:space="preserve"> (toliau -</w:t>
      </w:r>
      <w:r w:rsidRPr="0011070C">
        <w:rPr>
          <w:lang w:val="lt-LT"/>
        </w:rPr>
        <w:t xml:space="preserve"> perkan</w:t>
      </w:r>
      <w:r w:rsidRPr="0011070C">
        <w:rPr>
          <w:lang w:val="lt-LT"/>
        </w:rPr>
        <w:t xml:space="preserve">čioji organizacija), planuoja vykdyti viešąjį pirkimą siekiant įsigyti  </w:t>
      </w:r>
      <w:r w:rsidRPr="0011070C">
        <w:rPr>
          <w:color w:val="C13B2B"/>
          <w:lang w:val="lt-LT"/>
        </w:rPr>
        <w:t xml:space="preserve">[pirkimo objekto pavadinimas] </w:t>
      </w:r>
      <w:r w:rsidRPr="0011070C">
        <w:rPr>
          <w:color w:val="367DA2"/>
          <w:lang w:val="lt-LT"/>
        </w:rPr>
        <w:t xml:space="preserve">[(toliau - </w:t>
      </w:r>
      <w:r w:rsidRPr="0011070C">
        <w:rPr>
          <w:color w:val="367DA2"/>
          <w:lang w:val="lt-LT"/>
        </w:rPr>
        <w:t>prek</w:t>
      </w:r>
      <w:r w:rsidRPr="0011070C">
        <w:rPr>
          <w:color w:val="367DA2"/>
          <w:lang w:val="lt-LT"/>
        </w:rPr>
        <w:t>es) / (toliau - paslaugas) / (toliau- darbus)]</w:t>
      </w:r>
      <w:r w:rsidRPr="0011070C">
        <w:rPr>
          <w:lang w:val="lt-LT"/>
        </w:rPr>
        <w:t>.</w:t>
      </w:r>
    </w:p>
    <w:p w14:paraId="2DFDCDAD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>Siekdami parengti pirkimo są</w:t>
      </w:r>
      <w:r w:rsidRPr="0011070C">
        <w:rPr>
          <w:lang w:val="lt-LT"/>
        </w:rPr>
        <w:t>lygas atitinkan</w:t>
      </w:r>
      <w:r w:rsidRPr="0011070C">
        <w:rPr>
          <w:lang w:val="lt-LT"/>
        </w:rPr>
        <w:t xml:space="preserve">čias naujausias rinkos </w:t>
      </w:r>
      <w:r w:rsidRPr="0011070C">
        <w:rPr>
          <w:lang w:val="lt-LT"/>
        </w:rPr>
        <w:t>tendencijas ir galimybes bei užtikrinanč</w:t>
      </w:r>
      <w:r w:rsidRPr="0011070C">
        <w:rPr>
          <w:lang w:val="lt-LT"/>
        </w:rPr>
        <w:t>ias s</w:t>
      </w:r>
      <w:r w:rsidRPr="0011070C">
        <w:rPr>
          <w:lang w:val="lt-LT"/>
        </w:rPr>
        <w:t>ąž</w:t>
      </w:r>
      <w:r w:rsidRPr="0011070C">
        <w:rPr>
          <w:lang w:val="lt-LT"/>
        </w:rPr>
        <w:t>ining</w:t>
      </w:r>
      <w:r w:rsidRPr="0011070C">
        <w:rPr>
          <w:lang w:val="lt-LT"/>
        </w:rPr>
        <w:t xml:space="preserve">ą </w:t>
      </w:r>
      <w:r w:rsidRPr="0011070C">
        <w:rPr>
          <w:lang w:val="lt-LT"/>
        </w:rPr>
        <w:t>tiek</w:t>
      </w:r>
      <w:r w:rsidRPr="0011070C">
        <w:rPr>
          <w:lang w:val="lt-LT"/>
        </w:rPr>
        <w:t>ėjų konkurenci</w:t>
      </w:r>
      <w:bookmarkStart w:id="0" w:name="_GoBack"/>
      <w:bookmarkEnd w:id="0"/>
      <w:r w:rsidRPr="0011070C">
        <w:rPr>
          <w:lang w:val="lt-LT"/>
        </w:rPr>
        <w:t>ją, vadovaudamiesi Viešųjų pirkimų įstatymo 27 straipsniu, prašome pateikti atsakymus laisva forma į žemiau pateikiamus klausimus.</w:t>
      </w:r>
    </w:p>
    <w:p w14:paraId="7CC837D1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>Rinkos konsultacijos dalyviai kviečiami ne vėliau ka</w:t>
      </w:r>
      <w:r w:rsidRPr="0011070C">
        <w:rPr>
          <w:lang w:val="lt-LT"/>
        </w:rPr>
        <w:t xml:space="preserve">ip iki CVP IS nurodyto termino pabaigos, teikti atsakymus į pateiktus klausimus, savo siūlymus ir rekomendacijas. </w:t>
      </w:r>
      <w:r w:rsidRPr="0011070C">
        <w:rPr>
          <w:lang w:val="lt-LT"/>
        </w:rPr>
        <w:t>Susitikimai rengiami nebus</w:t>
      </w:r>
      <w:r w:rsidRPr="0011070C">
        <w:rPr>
          <w:lang w:val="lt-LT"/>
        </w:rPr>
        <w:t>.</w:t>
      </w:r>
    </w:p>
    <w:p w14:paraId="28124231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  <w:t>Perkančiosios organizacijos klausimai:</w:t>
      </w:r>
    </w:p>
    <w:p w14:paraId="5F820F9D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 xml:space="preserve">1) </w:t>
      </w:r>
      <w:r w:rsidRPr="0011070C">
        <w:rPr>
          <w:color w:val="C13B2B"/>
          <w:lang w:val="lt-LT"/>
        </w:rPr>
        <w:t>[pvz., kokie parametrai yra svarbiausi perkant aukščiau nurodytą pirki</w:t>
      </w:r>
      <w:r w:rsidRPr="0011070C">
        <w:rPr>
          <w:color w:val="C13B2B"/>
          <w:lang w:val="lt-LT"/>
        </w:rPr>
        <w:t>mo objektą]</w:t>
      </w:r>
      <w:r w:rsidRPr="0011070C">
        <w:rPr>
          <w:lang w:val="lt-LT"/>
        </w:rPr>
        <w:t>?</w:t>
      </w:r>
    </w:p>
    <w:p w14:paraId="1B9DF49F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 xml:space="preserve">2) </w:t>
      </w:r>
      <w:r w:rsidRPr="0011070C">
        <w:rPr>
          <w:color w:val="C13B2B"/>
          <w:lang w:val="lt-LT"/>
        </w:rPr>
        <w:t>[pvz., ar Jūsų siū</w:t>
      </w:r>
      <w:r w:rsidRPr="0011070C">
        <w:rPr>
          <w:color w:val="C13B2B"/>
          <w:lang w:val="lt-LT"/>
        </w:rPr>
        <w:t>lomi sprendimai gali riboti kit</w:t>
      </w:r>
      <w:r w:rsidRPr="0011070C">
        <w:rPr>
          <w:color w:val="C13B2B"/>
          <w:lang w:val="lt-LT"/>
        </w:rPr>
        <w:t xml:space="preserve">ų </w:t>
      </w:r>
      <w:r w:rsidRPr="0011070C">
        <w:rPr>
          <w:color w:val="C13B2B"/>
          <w:lang w:val="lt-LT"/>
        </w:rPr>
        <w:t>tiek</w:t>
      </w:r>
      <w:r w:rsidRPr="0011070C">
        <w:rPr>
          <w:color w:val="C13B2B"/>
          <w:lang w:val="lt-LT"/>
        </w:rPr>
        <w:t xml:space="preserve">ėjų </w:t>
      </w:r>
      <w:r w:rsidRPr="0011070C">
        <w:rPr>
          <w:color w:val="C13B2B"/>
          <w:lang w:val="lt-LT"/>
        </w:rPr>
        <w:t xml:space="preserve">galimybes dalyvauti </w:t>
      </w:r>
      <w:r w:rsidRPr="0011070C">
        <w:rPr>
          <w:color w:val="C13B2B"/>
          <w:lang w:val="lt-LT"/>
        </w:rPr>
        <w:t>pirkime]</w:t>
      </w:r>
      <w:r w:rsidRPr="0011070C">
        <w:rPr>
          <w:lang w:val="lt-LT"/>
        </w:rPr>
        <w:t>?</w:t>
      </w:r>
    </w:p>
    <w:p w14:paraId="15BE3189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 xml:space="preserve">3) </w:t>
      </w:r>
      <w:r w:rsidRPr="0011070C">
        <w:rPr>
          <w:color w:val="C13B2B"/>
          <w:lang w:val="lt-LT"/>
        </w:rPr>
        <w:t>[pvz., kokia Jūsų siūlomos produkcijos standartinė kaina]</w:t>
      </w:r>
      <w:r w:rsidRPr="0011070C">
        <w:rPr>
          <w:lang w:val="lt-LT"/>
        </w:rPr>
        <w:t>?</w:t>
      </w:r>
    </w:p>
    <w:p w14:paraId="3C7F09F8" w14:textId="77777777" w:rsidR="00AB1439" w:rsidRPr="0011070C" w:rsidRDefault="00AB1439">
      <w:pPr>
        <w:pStyle w:val="Body2"/>
        <w:rPr>
          <w:lang w:val="lt-LT"/>
        </w:rPr>
      </w:pPr>
    </w:p>
    <w:p w14:paraId="70AE4795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>Paai</w:t>
      </w:r>
      <w:r w:rsidRPr="0011070C">
        <w:rPr>
          <w:lang w:val="lt-LT"/>
        </w:rPr>
        <w:t>škiname, kad ši rinkos konsultacija yra skelbiama iki viešojo pirkimo pradž</w:t>
      </w:r>
      <w:r w:rsidRPr="0011070C">
        <w:rPr>
          <w:lang w:val="lt-LT"/>
        </w:rPr>
        <w:t>ios.</w:t>
      </w:r>
      <w:r w:rsidRPr="0011070C">
        <w:rPr>
          <w:lang w:val="lt-LT"/>
        </w:rPr>
        <w:t xml:space="preserve"> Rinkos konsultacija nėra skelbimas apie viešąjį pirkimą </w:t>
      </w:r>
      <w:r w:rsidRPr="0011070C">
        <w:rPr>
          <w:lang w:val="lt-LT"/>
        </w:rPr>
        <w:t>ar i</w:t>
      </w:r>
      <w:r w:rsidRPr="0011070C">
        <w:rPr>
          <w:lang w:val="lt-LT"/>
        </w:rPr>
        <w:t>š</w:t>
      </w:r>
      <w:r w:rsidRPr="0011070C">
        <w:rPr>
          <w:lang w:val="lt-LT"/>
        </w:rPr>
        <w:t>ankstinis skelbimas apie vie</w:t>
      </w:r>
      <w:r w:rsidRPr="0011070C">
        <w:rPr>
          <w:lang w:val="lt-LT"/>
        </w:rPr>
        <w:t>šąjį pirkimą. Š</w:t>
      </w:r>
      <w:r w:rsidRPr="0011070C">
        <w:rPr>
          <w:lang w:val="lt-LT"/>
        </w:rPr>
        <w:t xml:space="preserve">ios </w:t>
      </w:r>
      <w:r w:rsidRPr="0011070C">
        <w:rPr>
          <w:lang w:val="lt-LT"/>
        </w:rPr>
        <w:t>rinkos konsultacijos paskelbimu dalyviai nė</w:t>
      </w:r>
      <w:r w:rsidRPr="0011070C">
        <w:rPr>
          <w:lang w:val="lt-LT"/>
        </w:rPr>
        <w:t>ra kvie</w:t>
      </w:r>
      <w:r w:rsidRPr="0011070C">
        <w:rPr>
          <w:lang w:val="lt-LT"/>
        </w:rPr>
        <w:t>čiami varž</w:t>
      </w:r>
      <w:r w:rsidRPr="0011070C">
        <w:rPr>
          <w:lang w:val="lt-LT"/>
        </w:rPr>
        <w:t>ytis d</w:t>
      </w:r>
      <w:r w:rsidRPr="0011070C">
        <w:rPr>
          <w:lang w:val="lt-LT"/>
        </w:rPr>
        <w:t>ė</w:t>
      </w:r>
      <w:r w:rsidRPr="0011070C">
        <w:rPr>
          <w:lang w:val="lt-LT"/>
        </w:rPr>
        <w:t>l vie</w:t>
      </w:r>
      <w:r w:rsidRPr="0011070C">
        <w:rPr>
          <w:lang w:val="lt-LT"/>
        </w:rPr>
        <w:t>šojo p</w:t>
      </w:r>
      <w:r w:rsidRPr="0011070C">
        <w:rPr>
          <w:lang w:val="lt-LT"/>
        </w:rPr>
        <w:t>irkimo sutarties.</w:t>
      </w:r>
    </w:p>
    <w:p w14:paraId="68FD0CD2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</w:r>
      <w:r w:rsidRPr="0011070C">
        <w:rPr>
          <w:lang w:val="lt-LT"/>
        </w:rPr>
        <w:t>Konsultacij</w:t>
      </w:r>
      <w:r w:rsidRPr="0011070C">
        <w:rPr>
          <w:lang w:val="lt-LT"/>
        </w:rPr>
        <w:t>ų dalyviai konsultacijas teikia</w:t>
      </w:r>
      <w:r w:rsidRPr="0011070C">
        <w:rPr>
          <w:lang w:val="lt-LT"/>
        </w:rPr>
        <w:t xml:space="preserve"> nea</w:t>
      </w:r>
      <w:r w:rsidRPr="0011070C">
        <w:rPr>
          <w:lang w:val="lt-LT"/>
        </w:rPr>
        <w:t>tlygintina</w:t>
      </w:r>
      <w:r w:rsidRPr="0011070C">
        <w:rPr>
          <w:lang w:val="lt-LT"/>
        </w:rPr>
        <w:t>i. Jokios iš</w:t>
      </w:r>
      <w:r w:rsidRPr="0011070C">
        <w:rPr>
          <w:lang w:val="lt-LT"/>
        </w:rPr>
        <w:t xml:space="preserve">laidos </w:t>
      </w:r>
      <w:r w:rsidRPr="0011070C">
        <w:rPr>
          <w:lang w:val="lt-LT"/>
        </w:rPr>
        <w:t xml:space="preserve">konsultacijų </w:t>
      </w:r>
      <w:r w:rsidRPr="0011070C">
        <w:rPr>
          <w:lang w:val="lt-LT"/>
        </w:rPr>
        <w:t>dalyviams neatlyginamos</w:t>
      </w:r>
      <w:r w:rsidRPr="0011070C">
        <w:rPr>
          <w:lang w:val="lt-LT"/>
        </w:rPr>
        <w:t xml:space="preserve">. Dalyvavimas teikiant konsultacijas nepanaikina teisės ateityje teikti pasiūlymą viešajame pirkime. Rinkos konsultacijų metu gauta informacija, nepažeidžiant </w:t>
      </w:r>
      <w:r w:rsidRPr="0011070C">
        <w:rPr>
          <w:lang w:val="lt-LT"/>
        </w:rPr>
        <w:t>Vie</w:t>
      </w:r>
      <w:r w:rsidRPr="0011070C">
        <w:rPr>
          <w:lang w:val="lt-LT"/>
        </w:rPr>
        <w:t>šųjų pirkimų įstatymo reikala</w:t>
      </w:r>
      <w:r w:rsidRPr="0011070C">
        <w:rPr>
          <w:lang w:val="lt-LT"/>
        </w:rPr>
        <w:t xml:space="preserve">vimų, bus naudojama priimant sprendimus dėl pirkimo organizavimo ir vykdymo. </w:t>
      </w:r>
    </w:p>
    <w:p w14:paraId="4EE1D17E" w14:textId="77777777" w:rsidR="00AB1439" w:rsidRPr="0011070C" w:rsidRDefault="00381F0E">
      <w:pPr>
        <w:pStyle w:val="Body2"/>
        <w:rPr>
          <w:lang w:val="lt-LT"/>
        </w:rPr>
      </w:pPr>
      <w:r w:rsidRPr="0011070C">
        <w:rPr>
          <w:lang w:val="lt-LT"/>
        </w:rPr>
        <w:tab/>
        <w:t>CVP IS priemonėmis gauti atsakymai į perkančiosios organizacijos klausimus bus skelbiami viešai</w:t>
      </w:r>
      <w:r w:rsidRPr="0011070C">
        <w:rPr>
          <w:lang w:val="lt-LT"/>
        </w:rPr>
        <w:t>, i</w:t>
      </w:r>
      <w:r w:rsidRPr="0011070C">
        <w:rPr>
          <w:lang w:val="lt-LT"/>
        </w:rPr>
        <w:t>šskyrus gautą informaciją apie kainas.</w:t>
      </w:r>
    </w:p>
    <w:p w14:paraId="482EBC9E" w14:textId="77777777" w:rsidR="00AB1439" w:rsidRPr="0011070C" w:rsidRDefault="00AB1439">
      <w:pPr>
        <w:pStyle w:val="Body2"/>
        <w:rPr>
          <w:lang w:val="lt-LT"/>
        </w:rPr>
      </w:pPr>
    </w:p>
    <w:p w14:paraId="4406DE2D" w14:textId="77777777" w:rsidR="00AB1439" w:rsidRPr="0011070C" w:rsidRDefault="00381F0E">
      <w:pPr>
        <w:pStyle w:val="Body2"/>
        <w:jc w:val="center"/>
        <w:rPr>
          <w:lang w:val="lt-LT"/>
        </w:rPr>
      </w:pPr>
      <w:r w:rsidRPr="0011070C">
        <w:rPr>
          <w:lang w:val="lt-LT"/>
        </w:rPr>
        <w:t>_____________________</w:t>
      </w:r>
    </w:p>
    <w:p w14:paraId="568649F3" w14:textId="77777777" w:rsidR="00AB1439" w:rsidRPr="0011070C" w:rsidRDefault="00AB1439">
      <w:pPr>
        <w:pStyle w:val="Body2"/>
        <w:jc w:val="center"/>
        <w:rPr>
          <w:lang w:val="lt-LT"/>
        </w:rPr>
      </w:pPr>
    </w:p>
    <w:sectPr w:rsidR="00AB1439" w:rsidRPr="0011070C">
      <w:headerReference w:type="default" r:id="rId6"/>
      <w:footerReference w:type="default" r:id="rId7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8D78" w14:textId="77777777" w:rsidR="00381F0E" w:rsidRDefault="00381F0E">
      <w:r>
        <w:separator/>
      </w:r>
    </w:p>
  </w:endnote>
  <w:endnote w:type="continuationSeparator" w:id="0">
    <w:p w14:paraId="73FA370E" w14:textId="77777777" w:rsidR="00381F0E" w:rsidRDefault="0038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roman"/>
    <w:pitch w:val="default"/>
  </w:font>
  <w:font w:name="Helvetica Neue">
    <w:panose1 w:val="020005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CB02" w14:textId="77777777" w:rsidR="00AB1439" w:rsidRDefault="00381F0E">
    <w:pPr>
      <w:pStyle w:val="HeaderFooter"/>
      <w:tabs>
        <w:tab w:val="clear" w:pos="9020"/>
        <w:tab w:val="center" w:pos="4750"/>
        <w:tab w:val="right" w:pos="9500"/>
      </w:tabs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proofErr w:type="spellStart"/>
    <w:r>
      <w:rPr>
        <w:rFonts w:ascii="Times New Roman" w:hAnsi="Times New Roman"/>
        <w:sz w:val="18"/>
        <w:szCs w:val="18"/>
      </w:rPr>
      <w:t>Puslapis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 w:rsidR="0011070C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11070C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8"/>
        <w:szCs w:val="18"/>
      </w:rPr>
      <w:t>š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 w:rsidR="0011070C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11070C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E407" w14:textId="77777777" w:rsidR="00381F0E" w:rsidRDefault="00381F0E">
      <w:r>
        <w:separator/>
      </w:r>
    </w:p>
  </w:footnote>
  <w:footnote w:type="continuationSeparator" w:id="0">
    <w:p w14:paraId="518E3EC8" w14:textId="77777777" w:rsidR="00381F0E" w:rsidRDefault="0038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C7CD" w14:textId="77777777" w:rsidR="00AB1439" w:rsidRDefault="00381F0E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89D307" wp14:editId="0871A703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39"/>
    <w:rsid w:val="0011070C"/>
    <w:rsid w:val="00381F0E"/>
    <w:rsid w:val="00A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03F4D"/>
  <w15:docId w15:val="{BCD43362-3BE4-7B4A-8BF9-D1B84A74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uiPriority w:val="10"/>
    <w:qFormat/>
    <w:pPr>
      <w:spacing w:line="288" w:lineRule="auto"/>
      <w:outlineLvl w:val="0"/>
    </w:pPr>
    <w:rPr>
      <w:rFonts w:ascii="Helvetica Neue UltraLight" w:hAnsi="Helvetica Neue UltraLight" w:cs="Arial Unicode MS"/>
      <w:color w:val="000000"/>
      <w:spacing w:val="16"/>
      <w:sz w:val="56"/>
      <w:szCs w:val="5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eastAsia="Times New Roman"/>
      <w:b/>
      <w:bCs/>
      <w:caps/>
      <w:color w:val="444444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 Neue" w:hAnsi="Helvetica Neue" w:cs="Arial Unicode MS"/>
      <w:color w:val="423F3D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Žilvaras Gelumbauskas</cp:lastModifiedBy>
  <cp:revision>2</cp:revision>
  <dcterms:created xsi:type="dcterms:W3CDTF">2019-10-18T09:12:00Z</dcterms:created>
  <dcterms:modified xsi:type="dcterms:W3CDTF">2019-10-18T09:12:00Z</dcterms:modified>
</cp:coreProperties>
</file>